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62E70" w14:textId="4108357B" w:rsidR="00AD4841" w:rsidRPr="000A46F8" w:rsidRDefault="000A46F8" w:rsidP="000936E9">
      <w:pPr>
        <w:spacing w:after="0" w:line="360" w:lineRule="auto"/>
        <w:rPr>
          <w:rFonts w:cstheme="minorHAnsi"/>
          <w:b/>
          <w:i/>
          <w:sz w:val="24"/>
          <w:szCs w:val="24"/>
        </w:rPr>
      </w:pPr>
      <w:r w:rsidRPr="000A46F8">
        <w:rPr>
          <w:i/>
          <w:sz w:val="24"/>
        </w:rPr>
        <w:t xml:space="preserve">Adapted from “Getting your Course Ready,” by Bill Roberson and Billie </w:t>
      </w:r>
      <w:proofErr w:type="spellStart"/>
      <w:r w:rsidRPr="000A46F8">
        <w:rPr>
          <w:i/>
          <w:sz w:val="24"/>
        </w:rPr>
        <w:t>Franchini</w:t>
      </w:r>
      <w:proofErr w:type="spellEnd"/>
      <w:r w:rsidRPr="000A46F8">
        <w:rPr>
          <w:i/>
          <w:sz w:val="24"/>
        </w:rPr>
        <w:t>, 2014, In Getting Started with Team-Based Learning eds.</w:t>
      </w:r>
      <w:r>
        <w:rPr>
          <w:i/>
          <w:sz w:val="24"/>
        </w:rPr>
        <w:t xml:space="preserve"> </w:t>
      </w:r>
      <w:proofErr w:type="gramStart"/>
      <w:r w:rsidRPr="000A46F8">
        <w:rPr>
          <w:i/>
          <w:sz w:val="24"/>
        </w:rPr>
        <w:t xml:space="preserve">Jim Sibley and Pete </w:t>
      </w:r>
      <w:proofErr w:type="spellStart"/>
      <w:r w:rsidRPr="000A46F8">
        <w:rPr>
          <w:i/>
          <w:sz w:val="24"/>
        </w:rPr>
        <w:t>Ostafichuk</w:t>
      </w:r>
      <w:proofErr w:type="spellEnd"/>
      <w:r w:rsidRPr="000A46F8">
        <w:rPr>
          <w:i/>
          <w:sz w:val="24"/>
        </w:rPr>
        <w:t xml:space="preserve"> Virginia, Stylus Publishing.</w:t>
      </w:r>
      <w:proofErr w:type="gramEnd"/>
    </w:p>
    <w:p w14:paraId="452BF1FC" w14:textId="77777777" w:rsidR="00AD4841" w:rsidRPr="00DC3AC1" w:rsidRDefault="00AD4841" w:rsidP="000936E9">
      <w:pPr>
        <w:spacing w:after="0" w:line="360" w:lineRule="auto"/>
        <w:rPr>
          <w:rFonts w:cstheme="minorHAnsi"/>
          <w:b/>
          <w:sz w:val="24"/>
          <w:szCs w:val="24"/>
        </w:rPr>
      </w:pPr>
    </w:p>
    <w:p w14:paraId="1E44A5CB" w14:textId="1517F14E" w:rsidR="00AD4841" w:rsidRPr="00DC3AC1" w:rsidRDefault="000A46F8" w:rsidP="000936E9">
      <w:pPr>
        <w:spacing w:after="0" w:line="360" w:lineRule="auto"/>
        <w:rPr>
          <w:rFonts w:cstheme="minorHAnsi"/>
          <w:sz w:val="24"/>
          <w:szCs w:val="24"/>
        </w:rPr>
      </w:pPr>
      <w:r>
        <w:rPr>
          <w:rFonts w:cstheme="minorHAnsi"/>
          <w:b/>
          <w:sz w:val="32"/>
          <w:szCs w:val="32"/>
        </w:rPr>
        <w:t>TBL Course Design</w:t>
      </w:r>
    </w:p>
    <w:p w14:paraId="6FF2EB24" w14:textId="1D287099" w:rsidR="00AD4841" w:rsidRPr="00DC3AC1" w:rsidRDefault="00AD4841" w:rsidP="000936E9">
      <w:pPr>
        <w:spacing w:after="0" w:line="360" w:lineRule="auto"/>
        <w:rPr>
          <w:rFonts w:cstheme="minorHAnsi"/>
          <w:sz w:val="24"/>
          <w:szCs w:val="24"/>
        </w:rPr>
      </w:pPr>
      <w:r w:rsidRPr="00DC3AC1">
        <w:rPr>
          <w:rFonts w:cstheme="minorHAnsi"/>
          <w:sz w:val="24"/>
          <w:szCs w:val="24"/>
        </w:rPr>
        <w:t xml:space="preserve">Course design, like most complex projects, is an iterative, non-linear process, with the big course-level ideas and goals informing and affecting smaller daily tasks, and vice versa. The implication for building a successful course is that you need to think simultaneously and dialectically about the overarching goals of your course AND the steps students will take to reach those goals.  Below, we have sketched out one strategy for handling this back-and-forth between the big picture and the day-to-day of your course that we have found to be highly successful in our work with faculty. Dee Fink’s </w:t>
      </w:r>
      <w:r w:rsidRPr="00DC3AC1">
        <w:rPr>
          <w:rFonts w:cstheme="minorHAnsi"/>
          <w:i/>
          <w:sz w:val="24"/>
          <w:szCs w:val="24"/>
        </w:rPr>
        <w:t>Designing Significant Learning Experiences</w:t>
      </w:r>
      <w:r w:rsidRPr="00DC3AC1">
        <w:rPr>
          <w:rFonts w:cstheme="minorHAnsi"/>
          <w:sz w:val="24"/>
          <w:szCs w:val="24"/>
        </w:rPr>
        <w:t xml:space="preserve"> (2003) has deeply influenced our thinking about course design, as will be reflected in various ways in the following paragraphs.</w:t>
      </w:r>
      <w:r w:rsidR="000A46F8">
        <w:rPr>
          <w:rFonts w:cstheme="minorHAnsi"/>
          <w:sz w:val="24"/>
          <w:szCs w:val="24"/>
        </w:rPr>
        <w:br/>
      </w:r>
    </w:p>
    <w:p w14:paraId="5533AC87" w14:textId="77777777" w:rsidR="00AD4841" w:rsidRPr="00DC3AC1" w:rsidRDefault="00AD4841" w:rsidP="000936E9">
      <w:pPr>
        <w:spacing w:after="0" w:line="360" w:lineRule="auto"/>
        <w:rPr>
          <w:rFonts w:cstheme="minorHAnsi"/>
          <w:b/>
          <w:sz w:val="24"/>
          <w:szCs w:val="24"/>
        </w:rPr>
      </w:pPr>
      <w:r w:rsidRPr="00DC3AC1">
        <w:rPr>
          <w:rFonts w:cstheme="minorHAnsi"/>
          <w:b/>
          <w:sz w:val="24"/>
          <w:szCs w:val="24"/>
        </w:rPr>
        <w:t>Begin by Identifying Key Actions</w:t>
      </w:r>
    </w:p>
    <w:p w14:paraId="3A6E98FA" w14:textId="77777777" w:rsidR="00AD4841" w:rsidRDefault="00AD4841" w:rsidP="000936E9">
      <w:pPr>
        <w:spacing w:after="0" w:line="360" w:lineRule="auto"/>
        <w:rPr>
          <w:rFonts w:cstheme="minorHAnsi"/>
          <w:sz w:val="24"/>
          <w:szCs w:val="24"/>
        </w:rPr>
      </w:pPr>
      <w:r w:rsidRPr="00DC3AC1">
        <w:rPr>
          <w:rFonts w:cstheme="minorHAnsi"/>
          <w:sz w:val="24"/>
          <w:szCs w:val="24"/>
        </w:rPr>
        <w:t>We have found through several years of experience in working with university instructors that starting with big goals (e.g., “think critically,” “develop a global perspective,” “understand how to apply the scientific method”) and trying to work down toward concrete activities for the classroom is less successful and less intuitive than starting with something concrete and representative, then working back to the broader goals. We have seen many syllabi with beautifully written, lofty goals, but with no evidence that those goals are operationalized in the daily work of students the classroom. To avoid this, begin by recording what students need to do concretely to learn how to use your course content. These will become the basis for your team tasks in class.</w:t>
      </w:r>
    </w:p>
    <w:p w14:paraId="2BB98E5D" w14:textId="77777777" w:rsidR="000936E9" w:rsidRPr="00DC3AC1" w:rsidRDefault="000936E9" w:rsidP="000936E9">
      <w:pPr>
        <w:spacing w:after="0" w:line="360" w:lineRule="auto"/>
        <w:rPr>
          <w:rFonts w:cstheme="minorHAnsi"/>
          <w:sz w:val="24"/>
          <w:szCs w:val="24"/>
        </w:rPr>
      </w:pPr>
    </w:p>
    <w:p w14:paraId="3FEF71CE" w14:textId="56C81AAA" w:rsidR="00AD4841" w:rsidRPr="00DC3AC1" w:rsidRDefault="000A46F8" w:rsidP="000936E9">
      <w:pPr>
        <w:spacing w:after="0" w:line="360" w:lineRule="auto"/>
        <w:rPr>
          <w:rFonts w:cstheme="minorHAnsi"/>
          <w:sz w:val="24"/>
          <w:szCs w:val="24"/>
        </w:rPr>
      </w:pPr>
      <w:r>
        <w:rPr>
          <w:rFonts w:cstheme="minorHAnsi"/>
          <w:noProof/>
          <w:sz w:val="24"/>
          <w:szCs w:val="24"/>
        </w:rPr>
        <w:lastRenderedPageBreak/>
        <w:drawing>
          <wp:inline distT="0" distB="0" distL="0" distR="0" wp14:anchorId="55B3C419" wp14:editId="3C345B9C">
            <wp:extent cx="5490210" cy="1282700"/>
            <wp:effectExtent l="0" t="0" r="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3-10-17 at 7.55.42 AM.png"/>
                    <pic:cNvPicPr/>
                  </pic:nvPicPr>
                  <pic:blipFill>
                    <a:blip r:embed="rId6">
                      <a:extLst>
                        <a:ext uri="{28A0092B-C50C-407E-A947-70E740481C1C}">
                          <a14:useLocalDpi xmlns:a14="http://schemas.microsoft.com/office/drawing/2010/main" val="0"/>
                        </a:ext>
                      </a:extLst>
                    </a:blip>
                    <a:stretch>
                      <a:fillRect/>
                    </a:stretch>
                  </pic:blipFill>
                  <pic:spPr>
                    <a:xfrm>
                      <a:off x="0" y="0"/>
                      <a:ext cx="5490210" cy="1282700"/>
                    </a:xfrm>
                    <a:prstGeom prst="rect">
                      <a:avLst/>
                    </a:prstGeom>
                  </pic:spPr>
                </pic:pic>
              </a:graphicData>
            </a:graphic>
          </wp:inline>
        </w:drawing>
      </w:r>
    </w:p>
    <w:p w14:paraId="08974075" w14:textId="77777777" w:rsidR="000936E9" w:rsidRDefault="000936E9" w:rsidP="000936E9">
      <w:pPr>
        <w:spacing w:after="0" w:line="360" w:lineRule="auto"/>
        <w:rPr>
          <w:rFonts w:cstheme="minorHAnsi"/>
          <w:sz w:val="24"/>
          <w:szCs w:val="24"/>
        </w:rPr>
      </w:pPr>
    </w:p>
    <w:p w14:paraId="5FEDD482" w14:textId="77777777" w:rsidR="00AD4841" w:rsidRPr="00DC3AC1" w:rsidRDefault="00AD4841" w:rsidP="000936E9">
      <w:pPr>
        <w:spacing w:after="0" w:line="360" w:lineRule="auto"/>
        <w:rPr>
          <w:rFonts w:cstheme="minorHAnsi"/>
          <w:sz w:val="24"/>
          <w:szCs w:val="24"/>
        </w:rPr>
      </w:pPr>
      <w:r w:rsidRPr="00DC3AC1">
        <w:rPr>
          <w:rFonts w:cstheme="minorHAnsi"/>
          <w:sz w:val="24"/>
          <w:szCs w:val="24"/>
        </w:rPr>
        <w:t xml:space="preserve">Why start with Team Tasks? Team tasks are where most of the learning takes place, because they translate knowledge and thinking (analysis, integration of information) into collective action. Actions, particularly decisions, are the embodiment of and visible evidence for thinking. These are the moments when students take what they are newly familiar with and experiment with using it in new situations. Team tasks also validate and reward students’ preparation and performance on the RATs by putting them into the role of autonomous agents whose decisions actually carry value within the marketplace of ideas in the classroom. We therefore advocate starting course design with a concrete description of what students specifically will be </w:t>
      </w:r>
      <w:r w:rsidRPr="00DC3AC1">
        <w:rPr>
          <w:rFonts w:cstheme="minorHAnsi"/>
          <w:i/>
          <w:sz w:val="24"/>
          <w:szCs w:val="24"/>
        </w:rPr>
        <w:t>doing</w:t>
      </w:r>
      <w:r w:rsidRPr="00DC3AC1">
        <w:rPr>
          <w:rFonts w:cstheme="minorHAnsi"/>
          <w:sz w:val="24"/>
          <w:szCs w:val="24"/>
        </w:rPr>
        <w:t xml:space="preserve"> in your course on a daily basis, in order to practice using disciplinary content.</w:t>
      </w:r>
    </w:p>
    <w:p w14:paraId="41FE75EA" w14:textId="77777777" w:rsidR="00AD4841" w:rsidRPr="00DC3AC1" w:rsidRDefault="00AD4841" w:rsidP="000936E9">
      <w:pPr>
        <w:spacing w:after="0" w:line="360" w:lineRule="auto"/>
        <w:rPr>
          <w:rFonts w:cstheme="minorHAnsi"/>
          <w:sz w:val="24"/>
          <w:szCs w:val="24"/>
        </w:rPr>
      </w:pPr>
    </w:p>
    <w:p w14:paraId="59FE610E" w14:textId="77777777" w:rsidR="00AD4841" w:rsidRPr="00DC3AC1" w:rsidRDefault="00AD4841" w:rsidP="000936E9">
      <w:pPr>
        <w:spacing w:after="0" w:line="360" w:lineRule="auto"/>
        <w:rPr>
          <w:rFonts w:cstheme="minorHAnsi"/>
          <w:sz w:val="24"/>
          <w:szCs w:val="24"/>
        </w:rPr>
      </w:pPr>
      <w:r w:rsidRPr="00DC3AC1">
        <w:rPr>
          <w:rFonts w:cstheme="minorHAnsi"/>
          <w:sz w:val="24"/>
          <w:szCs w:val="24"/>
        </w:rPr>
        <w:t>Start by writing down a set of concrete actions that someone needs to do in order to be successful in your discipline (as represented by your specific course content area). Write these in clear language that students can understand. Here are some sample actions from various disciplines.</w:t>
      </w:r>
    </w:p>
    <w:p w14:paraId="0EDE4821" w14:textId="77777777" w:rsidR="00AD4841" w:rsidRPr="00DC3AC1" w:rsidRDefault="00AD4841" w:rsidP="000936E9">
      <w:pPr>
        <w:pStyle w:val="ListParagraph"/>
        <w:numPr>
          <w:ilvl w:val="1"/>
          <w:numId w:val="29"/>
        </w:numPr>
        <w:spacing w:after="0" w:line="360" w:lineRule="auto"/>
        <w:rPr>
          <w:rFonts w:cstheme="minorHAnsi"/>
          <w:sz w:val="24"/>
          <w:szCs w:val="24"/>
        </w:rPr>
      </w:pPr>
      <w:r w:rsidRPr="00DC3AC1">
        <w:rPr>
          <w:rFonts w:cstheme="minorHAnsi"/>
          <w:sz w:val="24"/>
          <w:szCs w:val="24"/>
        </w:rPr>
        <w:t>History: interpret primary sources; evaluate arguments and evidence</w:t>
      </w:r>
    </w:p>
    <w:p w14:paraId="0081DF00" w14:textId="77777777" w:rsidR="00AD4841" w:rsidRPr="00DC3AC1" w:rsidRDefault="00AD4841" w:rsidP="000936E9">
      <w:pPr>
        <w:pStyle w:val="ListParagraph"/>
        <w:numPr>
          <w:ilvl w:val="1"/>
          <w:numId w:val="29"/>
        </w:numPr>
        <w:spacing w:after="0" w:line="360" w:lineRule="auto"/>
        <w:rPr>
          <w:rFonts w:cstheme="minorHAnsi"/>
          <w:sz w:val="24"/>
          <w:szCs w:val="24"/>
        </w:rPr>
      </w:pPr>
      <w:r w:rsidRPr="00DC3AC1">
        <w:rPr>
          <w:rFonts w:cstheme="minorHAnsi"/>
          <w:sz w:val="24"/>
          <w:szCs w:val="24"/>
        </w:rPr>
        <w:t>Biology: detect patterns of permutation in DNA; assess the impact of a given environment on a given species</w:t>
      </w:r>
    </w:p>
    <w:p w14:paraId="1154C1A5" w14:textId="77777777" w:rsidR="00AD4841" w:rsidRPr="00DC3AC1" w:rsidRDefault="00AD4841" w:rsidP="000936E9">
      <w:pPr>
        <w:pStyle w:val="ListParagraph"/>
        <w:numPr>
          <w:ilvl w:val="1"/>
          <w:numId w:val="29"/>
        </w:numPr>
        <w:spacing w:after="0" w:line="360" w:lineRule="auto"/>
        <w:rPr>
          <w:rFonts w:cstheme="minorHAnsi"/>
          <w:sz w:val="24"/>
          <w:szCs w:val="24"/>
        </w:rPr>
      </w:pPr>
      <w:r w:rsidRPr="00DC3AC1">
        <w:rPr>
          <w:rFonts w:cstheme="minorHAnsi"/>
          <w:sz w:val="24"/>
          <w:szCs w:val="24"/>
        </w:rPr>
        <w:t>Economics: compare explanations for data; make judgments about the impact of a phenomenon on a given market</w:t>
      </w:r>
    </w:p>
    <w:p w14:paraId="7B9584B8" w14:textId="77777777" w:rsidR="00AD4841" w:rsidRPr="00DC3AC1" w:rsidRDefault="00AD4841" w:rsidP="000936E9">
      <w:pPr>
        <w:pStyle w:val="ListParagraph"/>
        <w:numPr>
          <w:ilvl w:val="1"/>
          <w:numId w:val="29"/>
        </w:numPr>
        <w:spacing w:after="0" w:line="360" w:lineRule="auto"/>
        <w:rPr>
          <w:rFonts w:cstheme="minorHAnsi"/>
          <w:sz w:val="24"/>
          <w:szCs w:val="24"/>
        </w:rPr>
      </w:pPr>
      <w:r w:rsidRPr="00DC3AC1">
        <w:rPr>
          <w:rFonts w:cstheme="minorHAnsi"/>
          <w:sz w:val="24"/>
          <w:szCs w:val="24"/>
        </w:rPr>
        <w:t>Nursing: conduct diagnoses; make determinations about the accuracy of a given diagnosis</w:t>
      </w:r>
    </w:p>
    <w:p w14:paraId="321191E0" w14:textId="41922124" w:rsidR="00AD4841" w:rsidRPr="00DC3AC1" w:rsidRDefault="00AD4841" w:rsidP="000936E9">
      <w:pPr>
        <w:pStyle w:val="ListParagraph"/>
        <w:numPr>
          <w:ilvl w:val="1"/>
          <w:numId w:val="29"/>
        </w:numPr>
        <w:spacing w:after="0" w:line="360" w:lineRule="auto"/>
        <w:rPr>
          <w:rFonts w:cstheme="minorHAnsi"/>
          <w:sz w:val="24"/>
          <w:szCs w:val="24"/>
        </w:rPr>
      </w:pPr>
      <w:r w:rsidRPr="00DC3AC1">
        <w:rPr>
          <w:rFonts w:cstheme="minorHAnsi"/>
          <w:sz w:val="24"/>
          <w:szCs w:val="24"/>
        </w:rPr>
        <w:t>Chemistry:  evaluate hypotheses that attempt to explain variations in molecular configurations</w:t>
      </w:r>
    </w:p>
    <w:p w14:paraId="67160661" w14:textId="77777777" w:rsidR="00AD4841" w:rsidRPr="00DC3AC1" w:rsidRDefault="00AD4841" w:rsidP="000936E9">
      <w:pPr>
        <w:pStyle w:val="ListParagraph"/>
        <w:numPr>
          <w:ilvl w:val="1"/>
          <w:numId w:val="29"/>
        </w:numPr>
        <w:spacing w:after="0" w:line="360" w:lineRule="auto"/>
        <w:rPr>
          <w:rFonts w:cstheme="minorHAnsi"/>
          <w:sz w:val="24"/>
          <w:szCs w:val="24"/>
        </w:rPr>
      </w:pPr>
      <w:r w:rsidRPr="00DC3AC1">
        <w:rPr>
          <w:rFonts w:cstheme="minorHAnsi"/>
          <w:sz w:val="24"/>
          <w:szCs w:val="24"/>
        </w:rPr>
        <w:t>Business: evaluate, make a judgment about a given market’s potential reaction to a given event</w:t>
      </w:r>
    </w:p>
    <w:p w14:paraId="52FFA66E" w14:textId="1E0E3720" w:rsidR="00AD4841" w:rsidRPr="00DC3AC1" w:rsidRDefault="00C04794" w:rsidP="000936E9">
      <w:pPr>
        <w:spacing w:after="0" w:line="360" w:lineRule="auto"/>
        <w:rPr>
          <w:rFonts w:cstheme="minorHAnsi"/>
          <w:sz w:val="24"/>
          <w:szCs w:val="24"/>
        </w:rPr>
      </w:pPr>
      <w:r>
        <w:rPr>
          <w:rFonts w:cstheme="minorHAnsi"/>
          <w:b/>
          <w:noProof/>
          <w:sz w:val="24"/>
          <w:szCs w:val="24"/>
        </w:rPr>
        <mc:AlternateContent>
          <mc:Choice Requires="wps">
            <w:drawing>
              <wp:anchor distT="0" distB="0" distL="114300" distR="114300" simplePos="0" relativeHeight="251659264" behindDoc="0" locked="0" layoutInCell="1" allowOverlap="1" wp14:anchorId="3E6BAE0E" wp14:editId="79716151">
                <wp:simplePos x="0" y="0"/>
                <wp:positionH relativeFrom="column">
                  <wp:posOffset>0</wp:posOffset>
                </wp:positionH>
                <wp:positionV relativeFrom="paragraph">
                  <wp:posOffset>71120</wp:posOffset>
                </wp:positionV>
                <wp:extent cx="5715000" cy="5029200"/>
                <wp:effectExtent l="25400" t="25400" r="127000" b="127000"/>
                <wp:wrapSquare wrapText="bothSides"/>
                <wp:docPr id="2" name="Text Box 2"/>
                <wp:cNvGraphicFramePr/>
                <a:graphic xmlns:a="http://schemas.openxmlformats.org/drawingml/2006/main">
                  <a:graphicData uri="http://schemas.microsoft.com/office/word/2010/wordprocessingShape">
                    <wps:wsp>
                      <wps:cNvSpPr txBox="1"/>
                      <wps:spPr>
                        <a:xfrm>
                          <a:off x="0" y="0"/>
                          <a:ext cx="5715000" cy="5029200"/>
                        </a:xfrm>
                        <a:prstGeom prst="rect">
                          <a:avLst/>
                        </a:prstGeom>
                        <a:solidFill>
                          <a:schemeClr val="bg1"/>
                        </a:solidFill>
                        <a:ln>
                          <a:solidFill>
                            <a:schemeClr val="tx1"/>
                          </a:solidFill>
                        </a:ln>
                        <a:effectLst>
                          <a:outerShdw blurRad="50800" dist="38100" dir="2700000" algn="tl" rotWithShape="0">
                            <a:srgbClr val="000000">
                              <a:alpha val="43000"/>
                            </a:srgbClr>
                          </a:outerShdw>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80A1854" w14:textId="58B938E8" w:rsidR="000936E9" w:rsidRPr="000936E9" w:rsidRDefault="000936E9" w:rsidP="000936E9">
                            <w:pPr>
                              <w:spacing w:after="0" w:line="360" w:lineRule="auto"/>
                              <w:rPr>
                                <w:rFonts w:cstheme="minorHAnsi"/>
                                <w:b/>
                                <w:sz w:val="24"/>
                                <w:szCs w:val="24"/>
                              </w:rPr>
                            </w:pPr>
                            <w:r>
                              <w:rPr>
                                <w:rFonts w:cstheme="minorHAnsi"/>
                                <w:b/>
                                <w:sz w:val="24"/>
                                <w:szCs w:val="24"/>
                              </w:rPr>
                              <w:t>G</w:t>
                            </w:r>
                            <w:r w:rsidRPr="000936E9">
                              <w:rPr>
                                <w:rFonts w:cstheme="minorHAnsi"/>
                                <w:b/>
                                <w:sz w:val="24"/>
                                <w:szCs w:val="24"/>
                              </w:rPr>
                              <w:t>etting Unstuck Activity</w:t>
                            </w:r>
                          </w:p>
                          <w:p w14:paraId="36543D1C" w14:textId="508F3023" w:rsidR="000936E9" w:rsidRPr="00C26EF1" w:rsidRDefault="000936E9" w:rsidP="000936E9">
                            <w:pPr>
                              <w:spacing w:line="360" w:lineRule="auto"/>
                              <w:rPr>
                                <w:rFonts w:ascii="Cambria" w:hAnsi="Cambria" w:cs="Arial"/>
                                <w:b/>
                              </w:rPr>
                            </w:pPr>
                            <w:proofErr w:type="gramStart"/>
                            <w:r w:rsidRPr="000936E9">
                              <w:rPr>
                                <w:rFonts w:ascii="Cambria" w:hAnsi="Cambria" w:cs="Arial"/>
                              </w:rPr>
                              <w:t>Brainstorming</w:t>
                            </w:r>
                            <w:r>
                              <w:rPr>
                                <w:rFonts w:ascii="Cambria" w:hAnsi="Cambria" w:cs="Arial"/>
                                <w:i/>
                              </w:rPr>
                              <w:t xml:space="preserve"> </w:t>
                            </w:r>
                            <w:r w:rsidRPr="00256EAA">
                              <w:rPr>
                                <w:rFonts w:ascii="Cambria" w:hAnsi="Cambria" w:cs="Arial"/>
                                <w:i/>
                              </w:rPr>
                              <w:t>what I want students to be able to do”</w:t>
                            </w:r>
                            <w:r>
                              <w:rPr>
                                <w:rFonts w:ascii="Cambria" w:hAnsi="Cambria" w:cs="Arial"/>
                                <w:i/>
                              </w:rPr>
                              <w:t xml:space="preserve"> and those concrete disciplinary actions</w:t>
                            </w:r>
                            <w:r w:rsidRPr="00256EAA">
                              <w:rPr>
                                <w:rFonts w:ascii="Cambria" w:hAnsi="Cambria" w:cs="Arial"/>
                                <w:i/>
                              </w:rPr>
                              <w:t xml:space="preserve"> </w:t>
                            </w:r>
                            <w:r w:rsidRPr="000936E9">
                              <w:rPr>
                                <w:rFonts w:ascii="Cambria" w:hAnsi="Cambria" w:cs="Arial"/>
                              </w:rPr>
                              <w:t>and</w:t>
                            </w:r>
                            <w:r w:rsidRPr="00256EAA">
                              <w:rPr>
                                <w:rFonts w:ascii="Cambria" w:hAnsi="Cambria" w:cs="Arial"/>
                                <w:i/>
                              </w:rPr>
                              <w:t xml:space="preserve"> relating it to the </w:t>
                            </w:r>
                            <w:r>
                              <w:rPr>
                                <w:rFonts w:ascii="Cambria" w:hAnsi="Cambria" w:cs="Arial"/>
                                <w:i/>
                              </w:rPr>
                              <w:t>“</w:t>
                            </w:r>
                            <w:r w:rsidRPr="00256EAA">
                              <w:rPr>
                                <w:rFonts w:ascii="Cambria" w:hAnsi="Cambria" w:cs="Arial"/>
                                <w:i/>
                              </w:rPr>
                              <w:t>content I feel compelled to cover</w:t>
                            </w:r>
                            <w:r>
                              <w:rPr>
                                <w:rFonts w:ascii="Cambria" w:hAnsi="Cambria" w:cs="Arial"/>
                                <w:i/>
                              </w:rPr>
                              <w:t>”</w:t>
                            </w:r>
                            <w:r w:rsidRPr="00256EAA">
                              <w:rPr>
                                <w:rFonts w:ascii="Cambria" w:hAnsi="Cambria" w:cs="Arial"/>
                                <w:i/>
                              </w:rPr>
                              <w:t>.</w:t>
                            </w:r>
                            <w:proofErr w:type="gramEnd"/>
                            <w:r w:rsidRPr="00256EAA">
                              <w:rPr>
                                <w:rFonts w:ascii="Cambria" w:hAnsi="Cambria" w:cs="Arial"/>
                                <w:i/>
                              </w:rPr>
                              <w:t xml:space="preserve"> Take a ledger size page a</w:t>
                            </w:r>
                            <w:r>
                              <w:rPr>
                                <w:rFonts w:ascii="Cambria" w:hAnsi="Cambria" w:cs="Arial"/>
                                <w:i/>
                              </w:rPr>
                              <w:t>nd</w:t>
                            </w:r>
                            <w:r w:rsidRPr="00256EAA">
                              <w:rPr>
                                <w:rFonts w:ascii="Cambria" w:hAnsi="Cambria" w:cs="Arial"/>
                                <w:i/>
                              </w:rPr>
                              <w:t xml:space="preserve"> divide it into two quadrants. Down the right side brainstorm for ideas </w:t>
                            </w:r>
                            <w:r>
                              <w:rPr>
                                <w:rFonts w:ascii="Cambria" w:hAnsi="Cambria" w:cs="Arial"/>
                                <w:i/>
                              </w:rPr>
                              <w:t xml:space="preserve">what </w:t>
                            </w:r>
                            <w:r w:rsidRPr="00256EAA">
                              <w:rPr>
                                <w:rFonts w:ascii="Cambria" w:hAnsi="Cambria" w:cs="Arial"/>
                                <w:i/>
                              </w:rPr>
                              <w:t xml:space="preserve">you would like your students to be able to </w:t>
                            </w:r>
                            <w:r>
                              <w:rPr>
                                <w:rFonts w:ascii="Cambria" w:hAnsi="Cambria" w:cs="Arial"/>
                                <w:i/>
                              </w:rPr>
                              <w:t>do/</w:t>
                            </w:r>
                            <w:r w:rsidRPr="00256EAA">
                              <w:rPr>
                                <w:rFonts w:ascii="Cambria" w:hAnsi="Cambria" w:cs="Arial"/>
                                <w:i/>
                              </w:rPr>
                              <w:t>solve. Down the left side, list all the content you fell compelled to cover in your course. What you are hoping to find are compelling problems to solve</w:t>
                            </w:r>
                            <w:r>
                              <w:rPr>
                                <w:rFonts w:ascii="Cambria" w:hAnsi="Cambria" w:cs="Arial"/>
                                <w:i/>
                              </w:rPr>
                              <w:t>,</w:t>
                            </w:r>
                            <w:r w:rsidRPr="00256EAA">
                              <w:rPr>
                                <w:rFonts w:ascii="Cambria" w:hAnsi="Cambria" w:cs="Arial"/>
                                <w:i/>
                              </w:rPr>
                              <w:t xml:space="preserve"> that lead back to the content you hope to cover – this is an iterative proc</w:t>
                            </w:r>
                            <w:r>
                              <w:rPr>
                                <w:rFonts w:ascii="Cambria" w:hAnsi="Cambria" w:cs="Arial"/>
                                <w:i/>
                              </w:rPr>
                              <w:t xml:space="preserve">ess of focusing the problems, </w:t>
                            </w:r>
                            <w:r w:rsidRPr="00256EAA">
                              <w:rPr>
                                <w:rFonts w:ascii="Cambria" w:hAnsi="Cambria" w:cs="Arial"/>
                                <w:i/>
                              </w:rPr>
                              <w:t>considering what content is really essent</w:t>
                            </w:r>
                            <w:r>
                              <w:rPr>
                                <w:rFonts w:ascii="Cambria" w:hAnsi="Cambria" w:cs="Arial"/>
                                <w:i/>
                              </w:rPr>
                              <w:t>ial or</w:t>
                            </w:r>
                            <w:r w:rsidRPr="00256EAA">
                              <w:rPr>
                                <w:rFonts w:ascii="Cambria" w:hAnsi="Cambria" w:cs="Arial"/>
                                <w:i/>
                              </w:rPr>
                              <w:t xml:space="preserve"> what content might need to be added to allow the students to successfully solve the problems. Hopefully significant, interesting </w:t>
                            </w:r>
                            <w:r>
                              <w:rPr>
                                <w:rFonts w:ascii="Cambria" w:hAnsi="Cambria" w:cs="Arial"/>
                                <w:i/>
                              </w:rPr>
                              <w:t>discipline specific concrete actions</w:t>
                            </w:r>
                            <w:r w:rsidRPr="00256EAA">
                              <w:rPr>
                                <w:rFonts w:ascii="Cambria" w:hAnsi="Cambria" w:cs="Arial"/>
                                <w:i/>
                              </w:rPr>
                              <w:t xml:space="preserve"> e</w:t>
                            </w:r>
                            <w:r>
                              <w:rPr>
                                <w:rFonts w:ascii="Cambria" w:hAnsi="Cambria" w:cs="Arial"/>
                                <w:i/>
                              </w:rPr>
                              <w:t>merge that will become the focus</w:t>
                            </w:r>
                            <w:r w:rsidRPr="00256EAA">
                              <w:rPr>
                                <w:rFonts w:ascii="Cambria" w:hAnsi="Cambria" w:cs="Arial"/>
                                <w:i/>
                              </w:rPr>
                              <w:t xml:space="preserve"> for </w:t>
                            </w:r>
                            <w:r>
                              <w:rPr>
                                <w:rFonts w:ascii="Cambria" w:hAnsi="Cambria" w:cs="Arial"/>
                                <w:i/>
                              </w:rPr>
                              <w:t xml:space="preserve">the development of </w:t>
                            </w:r>
                            <w:r w:rsidRPr="00256EAA">
                              <w:rPr>
                                <w:rFonts w:ascii="Cambria" w:hAnsi="Cambria" w:cs="Arial"/>
                                <w:i/>
                              </w:rPr>
                              <w:t>your application activities.</w:t>
                            </w:r>
                          </w:p>
                          <w:p w14:paraId="46A766A1" w14:textId="0ED8074D" w:rsidR="000936E9" w:rsidRDefault="000936E9" w:rsidP="000936E9">
                            <w:pPr>
                              <w:jc w:val="center"/>
                            </w:pPr>
                            <w:r>
                              <w:rPr>
                                <w:rFonts w:ascii="Cambria" w:hAnsi="Cambria" w:cs="Arial"/>
                                <w:noProof/>
                              </w:rPr>
                              <w:drawing>
                                <wp:inline distT="0" distB="0" distL="0" distR="0" wp14:anchorId="109CC2E8" wp14:editId="68EDFF04">
                                  <wp:extent cx="2892414" cy="1980809"/>
                                  <wp:effectExtent l="50800" t="50800" r="130810" b="12763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2-02-02 at 3.16.10 PM.png"/>
                                          <pic:cNvPicPr/>
                                        </pic:nvPicPr>
                                        <pic:blipFill>
                                          <a:blip r:embed="rId7">
                                            <a:extLst>
                                              <a:ext uri="{28A0092B-C50C-407E-A947-70E740481C1C}">
                                                <a14:useLocalDpi xmlns:a14="http://schemas.microsoft.com/office/drawing/2010/main" val="0"/>
                                              </a:ext>
                                            </a:extLst>
                                          </a:blip>
                                          <a:stretch>
                                            <a:fillRect/>
                                          </a:stretch>
                                        </pic:blipFill>
                                        <pic:spPr>
                                          <a:xfrm>
                                            <a:off x="0" y="0"/>
                                            <a:ext cx="2893242" cy="1981376"/>
                                          </a:xfrm>
                                          <a:prstGeom prst="rect">
                                            <a:avLst/>
                                          </a:prstGeom>
                                          <a:ln>
                                            <a:solidFill>
                                              <a:schemeClr val="tx1"/>
                                            </a:solidFill>
                                          </a:ln>
                                          <a:effectLst>
                                            <a:outerShdw blurRad="50800" dist="38100" dir="2700000" algn="tl" rotWithShape="0">
                                              <a:srgbClr val="000000">
                                                <a:alpha val="43000"/>
                                              </a:srgbClr>
                                            </a:outerShdw>
                                          </a:effec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0;margin-top:5.6pt;width:450pt;height:3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" fillcolor="white [3212]" strokecolor="black [3213]">
                <v:shadow on="t" opacity="28180f" mv:blur="50800f" origin="-.5,-.5" offset="26941emu,26941emu"/>
                <v:textbox>
                  <w:txbxContent>
                    <w:p w14:paraId="780A1854" w14:textId="58B938E8" w:rsidR="000936E9" w:rsidRPr="000936E9" w:rsidRDefault="000936E9" w:rsidP="000936E9">
                      <w:pPr>
                        <w:spacing w:after="0" w:line="360" w:lineRule="auto"/>
                        <w:rPr>
                          <w:rFonts w:cstheme="minorHAnsi"/>
                          <w:b/>
                          <w:sz w:val="24"/>
                          <w:szCs w:val="24"/>
                        </w:rPr>
                      </w:pPr>
                      <w:r>
                        <w:rPr>
                          <w:rFonts w:cstheme="minorHAnsi"/>
                          <w:b/>
                          <w:sz w:val="24"/>
                          <w:szCs w:val="24"/>
                        </w:rPr>
                        <w:t>G</w:t>
                      </w:r>
                      <w:r w:rsidRPr="000936E9">
                        <w:rPr>
                          <w:rFonts w:cstheme="minorHAnsi"/>
                          <w:b/>
                          <w:sz w:val="24"/>
                          <w:szCs w:val="24"/>
                        </w:rPr>
                        <w:t>etting Unstuck Activity</w:t>
                      </w:r>
                    </w:p>
                    <w:p w14:paraId="36543D1C" w14:textId="508F3023" w:rsidR="000936E9" w:rsidRPr="00C26EF1" w:rsidRDefault="000936E9" w:rsidP="000936E9">
                      <w:pPr>
                        <w:spacing w:line="360" w:lineRule="auto"/>
                        <w:rPr>
                          <w:rFonts w:ascii="Cambria" w:hAnsi="Cambria" w:cs="Arial"/>
                          <w:b/>
                        </w:rPr>
                      </w:pPr>
                      <w:proofErr w:type="gramStart"/>
                      <w:r w:rsidRPr="000936E9">
                        <w:rPr>
                          <w:rFonts w:ascii="Cambria" w:hAnsi="Cambria" w:cs="Arial"/>
                        </w:rPr>
                        <w:t>Brainstorming</w:t>
                      </w:r>
                      <w:r>
                        <w:rPr>
                          <w:rFonts w:ascii="Cambria" w:hAnsi="Cambria" w:cs="Arial"/>
                          <w:i/>
                        </w:rPr>
                        <w:t xml:space="preserve"> </w:t>
                      </w:r>
                      <w:r w:rsidRPr="00256EAA">
                        <w:rPr>
                          <w:rFonts w:ascii="Cambria" w:hAnsi="Cambria" w:cs="Arial"/>
                          <w:i/>
                        </w:rPr>
                        <w:t>what I want students to be able to do”</w:t>
                      </w:r>
                      <w:r>
                        <w:rPr>
                          <w:rFonts w:ascii="Cambria" w:hAnsi="Cambria" w:cs="Arial"/>
                          <w:i/>
                        </w:rPr>
                        <w:t xml:space="preserve"> and those concrete disciplinary actions</w:t>
                      </w:r>
                      <w:r w:rsidRPr="00256EAA">
                        <w:rPr>
                          <w:rFonts w:ascii="Cambria" w:hAnsi="Cambria" w:cs="Arial"/>
                          <w:i/>
                        </w:rPr>
                        <w:t xml:space="preserve"> </w:t>
                      </w:r>
                      <w:r w:rsidRPr="000936E9">
                        <w:rPr>
                          <w:rFonts w:ascii="Cambria" w:hAnsi="Cambria" w:cs="Arial"/>
                        </w:rPr>
                        <w:t>and</w:t>
                      </w:r>
                      <w:r w:rsidRPr="00256EAA">
                        <w:rPr>
                          <w:rFonts w:ascii="Cambria" w:hAnsi="Cambria" w:cs="Arial"/>
                          <w:i/>
                        </w:rPr>
                        <w:t xml:space="preserve"> relating it to the </w:t>
                      </w:r>
                      <w:r>
                        <w:rPr>
                          <w:rFonts w:ascii="Cambria" w:hAnsi="Cambria" w:cs="Arial"/>
                          <w:i/>
                        </w:rPr>
                        <w:t>“</w:t>
                      </w:r>
                      <w:r w:rsidRPr="00256EAA">
                        <w:rPr>
                          <w:rFonts w:ascii="Cambria" w:hAnsi="Cambria" w:cs="Arial"/>
                          <w:i/>
                        </w:rPr>
                        <w:t>content I feel compelled to cover</w:t>
                      </w:r>
                      <w:r>
                        <w:rPr>
                          <w:rFonts w:ascii="Cambria" w:hAnsi="Cambria" w:cs="Arial"/>
                          <w:i/>
                        </w:rPr>
                        <w:t>”</w:t>
                      </w:r>
                      <w:r w:rsidRPr="00256EAA">
                        <w:rPr>
                          <w:rFonts w:ascii="Cambria" w:hAnsi="Cambria" w:cs="Arial"/>
                          <w:i/>
                        </w:rPr>
                        <w:t>.</w:t>
                      </w:r>
                      <w:proofErr w:type="gramEnd"/>
                      <w:r w:rsidRPr="00256EAA">
                        <w:rPr>
                          <w:rFonts w:ascii="Cambria" w:hAnsi="Cambria" w:cs="Arial"/>
                          <w:i/>
                        </w:rPr>
                        <w:t xml:space="preserve"> Take a ledger size page a</w:t>
                      </w:r>
                      <w:r>
                        <w:rPr>
                          <w:rFonts w:ascii="Cambria" w:hAnsi="Cambria" w:cs="Arial"/>
                          <w:i/>
                        </w:rPr>
                        <w:t>nd</w:t>
                      </w:r>
                      <w:r w:rsidRPr="00256EAA">
                        <w:rPr>
                          <w:rFonts w:ascii="Cambria" w:hAnsi="Cambria" w:cs="Arial"/>
                          <w:i/>
                        </w:rPr>
                        <w:t xml:space="preserve"> divide it into two quadrants. Down the right side brainstorm for ideas </w:t>
                      </w:r>
                      <w:r>
                        <w:rPr>
                          <w:rFonts w:ascii="Cambria" w:hAnsi="Cambria" w:cs="Arial"/>
                          <w:i/>
                        </w:rPr>
                        <w:t xml:space="preserve">what </w:t>
                      </w:r>
                      <w:r w:rsidRPr="00256EAA">
                        <w:rPr>
                          <w:rFonts w:ascii="Cambria" w:hAnsi="Cambria" w:cs="Arial"/>
                          <w:i/>
                        </w:rPr>
                        <w:t xml:space="preserve">you would like your students to be able to </w:t>
                      </w:r>
                      <w:r>
                        <w:rPr>
                          <w:rFonts w:ascii="Cambria" w:hAnsi="Cambria" w:cs="Arial"/>
                          <w:i/>
                        </w:rPr>
                        <w:t>do/</w:t>
                      </w:r>
                      <w:r w:rsidRPr="00256EAA">
                        <w:rPr>
                          <w:rFonts w:ascii="Cambria" w:hAnsi="Cambria" w:cs="Arial"/>
                          <w:i/>
                        </w:rPr>
                        <w:t>solve. Down the left side, list all the content you fell compelled to cover in your course. What you are hoping to find are compelling problems to solve</w:t>
                      </w:r>
                      <w:r>
                        <w:rPr>
                          <w:rFonts w:ascii="Cambria" w:hAnsi="Cambria" w:cs="Arial"/>
                          <w:i/>
                        </w:rPr>
                        <w:t>,</w:t>
                      </w:r>
                      <w:r w:rsidRPr="00256EAA">
                        <w:rPr>
                          <w:rFonts w:ascii="Cambria" w:hAnsi="Cambria" w:cs="Arial"/>
                          <w:i/>
                        </w:rPr>
                        <w:t xml:space="preserve"> that lead back to the content you hope to cover – this is an iterative proc</w:t>
                      </w:r>
                      <w:r>
                        <w:rPr>
                          <w:rFonts w:ascii="Cambria" w:hAnsi="Cambria" w:cs="Arial"/>
                          <w:i/>
                        </w:rPr>
                        <w:t xml:space="preserve">ess of focusing the problems, </w:t>
                      </w:r>
                      <w:r w:rsidRPr="00256EAA">
                        <w:rPr>
                          <w:rFonts w:ascii="Cambria" w:hAnsi="Cambria" w:cs="Arial"/>
                          <w:i/>
                        </w:rPr>
                        <w:t>considering what content is really essent</w:t>
                      </w:r>
                      <w:r>
                        <w:rPr>
                          <w:rFonts w:ascii="Cambria" w:hAnsi="Cambria" w:cs="Arial"/>
                          <w:i/>
                        </w:rPr>
                        <w:t>ial or</w:t>
                      </w:r>
                      <w:r w:rsidRPr="00256EAA">
                        <w:rPr>
                          <w:rFonts w:ascii="Cambria" w:hAnsi="Cambria" w:cs="Arial"/>
                          <w:i/>
                        </w:rPr>
                        <w:t xml:space="preserve"> what content might need to be added to allow the students to successfully solve the problems. Hopefully significant, interesting </w:t>
                      </w:r>
                      <w:r>
                        <w:rPr>
                          <w:rFonts w:ascii="Cambria" w:hAnsi="Cambria" w:cs="Arial"/>
                          <w:i/>
                        </w:rPr>
                        <w:t>discipline specific concrete actions</w:t>
                      </w:r>
                      <w:r w:rsidRPr="00256EAA">
                        <w:rPr>
                          <w:rFonts w:ascii="Cambria" w:hAnsi="Cambria" w:cs="Arial"/>
                          <w:i/>
                        </w:rPr>
                        <w:t xml:space="preserve"> e</w:t>
                      </w:r>
                      <w:r>
                        <w:rPr>
                          <w:rFonts w:ascii="Cambria" w:hAnsi="Cambria" w:cs="Arial"/>
                          <w:i/>
                        </w:rPr>
                        <w:t>merge that will become the focus</w:t>
                      </w:r>
                      <w:r w:rsidRPr="00256EAA">
                        <w:rPr>
                          <w:rFonts w:ascii="Cambria" w:hAnsi="Cambria" w:cs="Arial"/>
                          <w:i/>
                        </w:rPr>
                        <w:t xml:space="preserve"> for </w:t>
                      </w:r>
                      <w:r>
                        <w:rPr>
                          <w:rFonts w:ascii="Cambria" w:hAnsi="Cambria" w:cs="Arial"/>
                          <w:i/>
                        </w:rPr>
                        <w:t xml:space="preserve">the development of </w:t>
                      </w:r>
                      <w:r w:rsidRPr="00256EAA">
                        <w:rPr>
                          <w:rFonts w:ascii="Cambria" w:hAnsi="Cambria" w:cs="Arial"/>
                          <w:i/>
                        </w:rPr>
                        <w:t>your application activities.</w:t>
                      </w:r>
                    </w:p>
                    <w:p w14:paraId="46A766A1" w14:textId="0ED8074D" w:rsidR="000936E9" w:rsidRDefault="000936E9" w:rsidP="000936E9">
                      <w:pPr>
                        <w:jc w:val="center"/>
                      </w:pPr>
                      <w:r>
                        <w:rPr>
                          <w:rFonts w:ascii="Cambria" w:hAnsi="Cambria" w:cs="Arial"/>
                          <w:noProof/>
                        </w:rPr>
                        <w:drawing>
                          <wp:inline distT="0" distB="0" distL="0" distR="0" wp14:anchorId="109CC2E8" wp14:editId="68EDFF04">
                            <wp:extent cx="2892414" cy="1980809"/>
                            <wp:effectExtent l="50800" t="50800" r="130810" b="12763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2-02-02 at 3.16.10 PM.png"/>
                                    <pic:cNvPicPr/>
                                  </pic:nvPicPr>
                                  <pic:blipFill>
                                    <a:blip r:embed="rId7">
                                      <a:extLst>
                                        <a:ext uri="{28A0092B-C50C-407E-A947-70E740481C1C}">
                                          <a14:useLocalDpi xmlns:a14="http://schemas.microsoft.com/office/drawing/2010/main" val="0"/>
                                        </a:ext>
                                      </a:extLst>
                                    </a:blip>
                                    <a:stretch>
                                      <a:fillRect/>
                                    </a:stretch>
                                  </pic:blipFill>
                                  <pic:spPr>
                                    <a:xfrm>
                                      <a:off x="0" y="0"/>
                                      <a:ext cx="2893242" cy="1981376"/>
                                    </a:xfrm>
                                    <a:prstGeom prst="rect">
                                      <a:avLst/>
                                    </a:prstGeom>
                                    <a:ln>
                                      <a:solidFill>
                                        <a:schemeClr val="tx1"/>
                                      </a:solidFill>
                                    </a:ln>
                                    <a:effectLst>
                                      <a:outerShdw blurRad="50800" dist="38100" dir="2700000" algn="tl" rotWithShape="0">
                                        <a:srgbClr val="000000">
                                          <a:alpha val="43000"/>
                                        </a:srgbClr>
                                      </a:outerShdw>
                                    </a:effectLst>
                                  </pic:spPr>
                                </pic:pic>
                              </a:graphicData>
                            </a:graphic>
                          </wp:inline>
                        </w:drawing>
                      </w:r>
                    </w:p>
                  </w:txbxContent>
                </v:textbox>
                <w10:wrap type="square"/>
              </v:shape>
            </w:pict>
          </mc:Fallback>
        </mc:AlternateContent>
      </w:r>
    </w:p>
    <w:p w14:paraId="3DE5F4CE" w14:textId="2036966B" w:rsidR="000936E9" w:rsidRDefault="00AD4841" w:rsidP="000936E9">
      <w:pPr>
        <w:spacing w:after="0" w:line="360" w:lineRule="auto"/>
        <w:rPr>
          <w:rFonts w:cstheme="minorHAnsi"/>
          <w:sz w:val="24"/>
          <w:szCs w:val="24"/>
        </w:rPr>
      </w:pPr>
      <w:r w:rsidRPr="00DC3AC1">
        <w:rPr>
          <w:rFonts w:cstheme="minorHAnsi"/>
          <w:sz w:val="24"/>
          <w:szCs w:val="24"/>
        </w:rPr>
        <w:t xml:space="preserve">The actions you </w:t>
      </w:r>
      <w:proofErr w:type="gramStart"/>
      <w:r w:rsidRPr="00DC3AC1">
        <w:rPr>
          <w:rFonts w:cstheme="minorHAnsi"/>
          <w:sz w:val="24"/>
          <w:szCs w:val="24"/>
        </w:rPr>
        <w:t>identify</w:t>
      </w:r>
      <w:proofErr w:type="gramEnd"/>
      <w:r w:rsidRPr="00DC3AC1">
        <w:rPr>
          <w:rFonts w:cstheme="minorHAnsi"/>
          <w:sz w:val="24"/>
          <w:szCs w:val="24"/>
        </w:rPr>
        <w:t xml:space="preserve"> as characteristic of expert work in your field will provide you with a concrete core around which to begin constructing the new version of your course. Your list of actions will point you directly to selecting or writing relevant RAT questions, creating engaging, relevant and challenging tasks, and designing graded assignments that authentically measure student learning.</w:t>
      </w:r>
      <w:r w:rsidR="000936E9">
        <w:rPr>
          <w:rFonts w:cstheme="minorHAnsi"/>
          <w:sz w:val="24"/>
          <w:szCs w:val="24"/>
        </w:rPr>
        <w:br/>
      </w:r>
    </w:p>
    <w:p w14:paraId="4DF3FAC7" w14:textId="1EE0F237" w:rsidR="00AD4841" w:rsidRDefault="00AD4841" w:rsidP="00C04794">
      <w:pPr>
        <w:spacing w:after="0" w:line="240" w:lineRule="auto"/>
        <w:rPr>
          <w:rFonts w:cstheme="minorHAnsi"/>
          <w:b/>
          <w:sz w:val="24"/>
          <w:szCs w:val="24"/>
        </w:rPr>
      </w:pPr>
      <w:r w:rsidRPr="00DC3AC1">
        <w:rPr>
          <w:rFonts w:cstheme="minorHAnsi"/>
          <w:b/>
          <w:sz w:val="24"/>
          <w:szCs w:val="24"/>
        </w:rPr>
        <w:t>Draft a Single, Complete Learning Module Focusing on Student Actions</w:t>
      </w:r>
    </w:p>
    <w:p w14:paraId="36B8EEF0" w14:textId="77777777" w:rsidR="00C04794" w:rsidRPr="00DC3AC1" w:rsidRDefault="00C04794" w:rsidP="00C04794">
      <w:pPr>
        <w:spacing w:after="0" w:line="240" w:lineRule="auto"/>
        <w:rPr>
          <w:rFonts w:cstheme="minorHAnsi"/>
          <w:b/>
          <w:sz w:val="24"/>
          <w:szCs w:val="24"/>
        </w:rPr>
      </w:pPr>
    </w:p>
    <w:p w14:paraId="23E89031" w14:textId="77777777" w:rsidR="00AD4841" w:rsidRPr="00DC3AC1" w:rsidRDefault="00AD4841" w:rsidP="000936E9">
      <w:pPr>
        <w:spacing w:after="0" w:line="360" w:lineRule="auto"/>
        <w:rPr>
          <w:rFonts w:cstheme="minorHAnsi"/>
          <w:sz w:val="24"/>
          <w:szCs w:val="24"/>
        </w:rPr>
      </w:pPr>
      <w:r w:rsidRPr="00DC3AC1">
        <w:rPr>
          <w:rFonts w:cstheme="minorHAnsi"/>
          <w:sz w:val="24"/>
          <w:szCs w:val="24"/>
        </w:rPr>
        <w:t xml:space="preserve">The reason for focusing next on a single activity sequence at the outset of course design is to give yourself early awareness of what learning looks and feels like in a TBL course. This exercise will give you a sense of how student experience in the course will need to be structured and paced overall. </w:t>
      </w:r>
    </w:p>
    <w:p w14:paraId="2BF070DB" w14:textId="77777777" w:rsidR="00AD4841" w:rsidRPr="00DC3AC1" w:rsidRDefault="00AD4841" w:rsidP="000936E9">
      <w:pPr>
        <w:spacing w:after="0" w:line="360" w:lineRule="auto"/>
        <w:rPr>
          <w:rFonts w:cstheme="minorHAnsi"/>
          <w:sz w:val="24"/>
          <w:szCs w:val="24"/>
        </w:rPr>
      </w:pPr>
    </w:p>
    <w:p w14:paraId="42265F38" w14:textId="77777777" w:rsidR="00AD4841" w:rsidRPr="00DC3AC1" w:rsidRDefault="00AD4841" w:rsidP="000936E9">
      <w:pPr>
        <w:spacing w:after="0" w:line="360" w:lineRule="auto"/>
        <w:rPr>
          <w:rFonts w:cstheme="minorHAnsi"/>
          <w:sz w:val="24"/>
          <w:szCs w:val="24"/>
        </w:rPr>
      </w:pPr>
      <w:r w:rsidRPr="00DC3AC1">
        <w:rPr>
          <w:rFonts w:cstheme="minorHAnsi"/>
          <w:sz w:val="24"/>
          <w:szCs w:val="24"/>
        </w:rPr>
        <w:t xml:space="preserve">Beginning in this way—in the middle and working outward— is counter-intuitive for many of us in academe. The more common approach is to work deductively and hierarchically, from broad, dominant conceptual goals to specific content and activities. But here is the rationale for inverting the process: without a core of action-driven team tasks that embody disciplinary thinking, and without coherent sequencing of those tasks as a driver of student learning, TBL can (and often does, based on our observations of classrooms) quickly devolve into a series of RATs interspersed with too much accidental lecturing and unfocused, </w:t>
      </w:r>
      <w:r w:rsidRPr="00DC3AC1">
        <w:rPr>
          <w:rFonts w:cstheme="minorHAnsi"/>
          <w:i/>
          <w:sz w:val="24"/>
          <w:szCs w:val="24"/>
        </w:rPr>
        <w:t>ad hoc</w:t>
      </w:r>
      <w:r w:rsidRPr="00DC3AC1">
        <w:rPr>
          <w:rFonts w:cstheme="minorHAnsi"/>
          <w:sz w:val="24"/>
          <w:szCs w:val="24"/>
        </w:rPr>
        <w:t>, small group conversations. The active, student-centered learning module is the backbone of the successful TBL course. It provides the logic and coherence of students’ experience in the course, and ensures that the broader course goals are actually met and visibly measurable.</w:t>
      </w:r>
    </w:p>
    <w:p w14:paraId="5D9AAEEF" w14:textId="6FB3478C" w:rsidR="00AD4841" w:rsidRPr="00C04794" w:rsidRDefault="00AD4841" w:rsidP="000936E9">
      <w:pPr>
        <w:spacing w:after="0" w:line="360" w:lineRule="auto"/>
        <w:rPr>
          <w:rFonts w:cstheme="minorHAnsi"/>
          <w:b/>
          <w:sz w:val="24"/>
          <w:szCs w:val="24"/>
        </w:rPr>
      </w:pPr>
      <w:r w:rsidRPr="00DC3AC1">
        <w:rPr>
          <w:rFonts w:cstheme="minorHAnsi"/>
          <w:sz w:val="24"/>
          <w:szCs w:val="24"/>
        </w:rPr>
        <w:br/>
      </w:r>
      <w:r w:rsidRPr="00DC3AC1">
        <w:rPr>
          <w:rFonts w:cstheme="minorHAnsi"/>
          <w:b/>
          <w:sz w:val="24"/>
          <w:szCs w:val="24"/>
        </w:rPr>
        <w:t>Designing a learning module</w:t>
      </w:r>
    </w:p>
    <w:p w14:paraId="1235DECB" w14:textId="77777777" w:rsidR="00AD4841" w:rsidRPr="00DC3AC1" w:rsidRDefault="00AD4841" w:rsidP="000936E9">
      <w:pPr>
        <w:pStyle w:val="ListParagraph"/>
        <w:numPr>
          <w:ilvl w:val="0"/>
          <w:numId w:val="35"/>
        </w:numPr>
        <w:spacing w:after="0" w:line="360" w:lineRule="auto"/>
        <w:rPr>
          <w:rFonts w:cstheme="minorHAnsi"/>
          <w:sz w:val="24"/>
          <w:szCs w:val="24"/>
        </w:rPr>
      </w:pPr>
      <w:r w:rsidRPr="00DC3AC1">
        <w:rPr>
          <w:rFonts w:cstheme="minorHAnsi"/>
          <w:sz w:val="24"/>
          <w:szCs w:val="24"/>
        </w:rPr>
        <w:t>Identify a discipline-specific action/decision that students will need to practice, based on the kind of thinking you want them to develop in your course. Refer to the examples in the section above.</w:t>
      </w:r>
    </w:p>
    <w:p w14:paraId="37B0CEAA" w14:textId="77777777" w:rsidR="00AD4841" w:rsidRPr="00DC3AC1" w:rsidRDefault="00AD4841" w:rsidP="000936E9">
      <w:pPr>
        <w:pStyle w:val="ListParagraph"/>
        <w:numPr>
          <w:ilvl w:val="0"/>
          <w:numId w:val="35"/>
        </w:numPr>
        <w:spacing w:after="0" w:line="360" w:lineRule="auto"/>
        <w:rPr>
          <w:rFonts w:cstheme="minorHAnsi"/>
          <w:sz w:val="24"/>
          <w:szCs w:val="24"/>
        </w:rPr>
      </w:pPr>
      <w:r w:rsidRPr="00DC3AC1">
        <w:rPr>
          <w:rFonts w:cstheme="minorHAnsi"/>
          <w:sz w:val="24"/>
          <w:szCs w:val="24"/>
        </w:rPr>
        <w:t xml:space="preserve">Now think ahead to the end of the module. Construct an assignment or comprehensive task (written assignment; higher level test question; complex case analysis; problem set; etc.) that would make visible to you and to your students whether they are able to think and act the way you described in #1, above. This will be a draft of the final assessment for the module. It should be conceived at least in substantial part as an individual assignment, so that you will be able to monitor the process of all students. Keep in mind that you’ve had students practicing application throughout the unit, so it is essential that this final assessment be appropriately challenging (i.e., don’t just ask students to recall information or demonstrate basic understanding). </w:t>
      </w:r>
    </w:p>
    <w:p w14:paraId="14F51D16" w14:textId="77777777" w:rsidR="00AD4841" w:rsidRPr="00DC3AC1" w:rsidRDefault="00AD4841" w:rsidP="000936E9">
      <w:pPr>
        <w:pStyle w:val="ListParagraph"/>
        <w:numPr>
          <w:ilvl w:val="0"/>
          <w:numId w:val="35"/>
        </w:numPr>
        <w:spacing w:after="0" w:line="360" w:lineRule="auto"/>
        <w:rPr>
          <w:rFonts w:cstheme="minorHAnsi"/>
          <w:sz w:val="24"/>
          <w:szCs w:val="24"/>
        </w:rPr>
      </w:pPr>
      <w:r w:rsidRPr="00DC3AC1">
        <w:rPr>
          <w:rFonts w:cstheme="minorHAnsi"/>
          <w:sz w:val="24"/>
          <w:szCs w:val="24"/>
        </w:rPr>
        <w:t xml:space="preserve">Now look at the content sources you are planning to use for the course. Ignore the sequence of chapters if you are using a textbook. Instead, select a set of readings (wherever they appear) that will be useful to students in providing the information they will need en route to executing the types of thinking and actions you have targeted in your final assessment for the module. Think first about the fundamental concepts students need to understand in order to be ready to do application tasks based on the readings, and choose ONLY readings that address these core concepts. This can lead to some very difficult choices, and it’s easy to fall into the trap of assigning certain readings just because they are “important” generally, or “really interesting” in </w:t>
      </w:r>
      <w:proofErr w:type="gramStart"/>
      <w:r w:rsidRPr="00DC3AC1">
        <w:rPr>
          <w:rFonts w:cstheme="minorHAnsi"/>
          <w:sz w:val="24"/>
          <w:szCs w:val="24"/>
        </w:rPr>
        <w:t>themselves</w:t>
      </w:r>
      <w:proofErr w:type="gramEnd"/>
      <w:r w:rsidRPr="00DC3AC1">
        <w:rPr>
          <w:rFonts w:cstheme="minorHAnsi"/>
          <w:sz w:val="24"/>
          <w:szCs w:val="24"/>
        </w:rPr>
        <w:t xml:space="preserve">. It may be necessary to make selections that do not break with whole chapters, because the concept you want students to use appears piecemeal in three different places. Keep in mind that you can assign additional, more focused, follow-up readings later in a unit, after students have mastered the larger concepts. </w:t>
      </w:r>
    </w:p>
    <w:p w14:paraId="1A6999DB" w14:textId="77777777" w:rsidR="00AD4841" w:rsidRPr="00DC3AC1" w:rsidRDefault="00AD4841" w:rsidP="000936E9">
      <w:pPr>
        <w:pStyle w:val="ListParagraph"/>
        <w:numPr>
          <w:ilvl w:val="0"/>
          <w:numId w:val="35"/>
        </w:numPr>
        <w:spacing w:after="0" w:line="360" w:lineRule="auto"/>
        <w:rPr>
          <w:rFonts w:cstheme="minorHAnsi"/>
          <w:sz w:val="24"/>
          <w:szCs w:val="24"/>
        </w:rPr>
      </w:pPr>
      <w:r w:rsidRPr="00DC3AC1">
        <w:rPr>
          <w:rFonts w:cstheme="minorHAnsi"/>
          <w:sz w:val="24"/>
          <w:szCs w:val="24"/>
        </w:rPr>
        <w:t xml:space="preserve">Develop a RAT on these readings.  The RAT will be a </w:t>
      </w:r>
      <w:proofErr w:type="gramStart"/>
      <w:r w:rsidRPr="00DC3AC1">
        <w:rPr>
          <w:rFonts w:cstheme="minorHAnsi"/>
          <w:sz w:val="24"/>
          <w:szCs w:val="24"/>
        </w:rPr>
        <w:t>multiple choice</w:t>
      </w:r>
      <w:proofErr w:type="gramEnd"/>
      <w:r w:rsidRPr="00DC3AC1">
        <w:rPr>
          <w:rFonts w:cstheme="minorHAnsi"/>
          <w:sz w:val="24"/>
          <w:szCs w:val="24"/>
        </w:rPr>
        <w:t xml:space="preserve"> test of understanding of key concepts (not small details). Bloom’s Taxonomy is a good guide to consider for distribution of questions of varying difficulty. Most of the questions will fall toward the lower end of the Taxonomy (comprehension, simple application), but it will be useful to include a few questions at the higher end as well (analysis, synthesis, evaluation), to ensure good discussion within the teams. Most importantly, think of how you will use RAT questions to point students to the kinds of thinking you want them to practice in this learning sequence.  We recommend keeping RATs fairly short (10-20 questions), so that both the </w:t>
      </w:r>
      <w:proofErr w:type="spellStart"/>
      <w:r w:rsidRPr="00DC3AC1">
        <w:rPr>
          <w:rFonts w:cstheme="minorHAnsi"/>
          <w:sz w:val="24"/>
          <w:szCs w:val="24"/>
        </w:rPr>
        <w:t>iRAT</w:t>
      </w:r>
      <w:proofErr w:type="spellEnd"/>
      <w:r w:rsidRPr="00DC3AC1">
        <w:rPr>
          <w:rFonts w:cstheme="minorHAnsi"/>
          <w:sz w:val="24"/>
          <w:szCs w:val="24"/>
        </w:rPr>
        <w:t xml:space="preserve"> and </w:t>
      </w:r>
      <w:proofErr w:type="spellStart"/>
      <w:r w:rsidRPr="00DC3AC1">
        <w:rPr>
          <w:rFonts w:cstheme="minorHAnsi"/>
          <w:sz w:val="24"/>
          <w:szCs w:val="24"/>
        </w:rPr>
        <w:t>tRAT</w:t>
      </w:r>
      <w:proofErr w:type="spellEnd"/>
      <w:r w:rsidRPr="00DC3AC1">
        <w:rPr>
          <w:rFonts w:cstheme="minorHAnsi"/>
          <w:sz w:val="24"/>
          <w:szCs w:val="24"/>
        </w:rPr>
        <w:t xml:space="preserve"> can be administered in one class meeting, but disciplinary needs and customs will affect your decision. Above all, it is important to keep in mind that the RAT should not be designed as a comprehensive assessment of learning: it is a sampling and measure of preliminary understanding. It is designed to bring students to a common point of awareness of key ideas so that the real learning—how to use these ideas—can begin. </w:t>
      </w:r>
    </w:p>
    <w:p w14:paraId="60401743" w14:textId="14D44A65" w:rsidR="00AD4841" w:rsidRPr="00DC3AC1" w:rsidRDefault="00AD4841" w:rsidP="000936E9">
      <w:pPr>
        <w:pStyle w:val="ListParagraph"/>
        <w:numPr>
          <w:ilvl w:val="0"/>
          <w:numId w:val="35"/>
        </w:numPr>
        <w:spacing w:after="0" w:line="360" w:lineRule="auto"/>
        <w:rPr>
          <w:rFonts w:cstheme="minorHAnsi"/>
          <w:sz w:val="24"/>
          <w:szCs w:val="24"/>
        </w:rPr>
      </w:pPr>
      <w:r w:rsidRPr="00DC3AC1">
        <w:rPr>
          <w:rFonts w:cstheme="minorHAnsi"/>
          <w:sz w:val="24"/>
          <w:szCs w:val="24"/>
        </w:rPr>
        <w:t>Now comes the hard part: Develop a series of team tasks that scale from simple to more complex, more ambiguous and more difficult. The most effective tasks are actions that require students to use their knowledge to make a judgment resulting in a decision. Early in the sequence tasks can be short (3-10 minutes) and serve to clarify understanding of the content through simple applications or analyses that begin to push students beyond what they learned in the RAT. Later tasks should require more analytical and integrative thinking, asking students to work with complex situations, cases and scenarios that require knowledge and reasoning as well as judgment. In the more complex scenarios students might need as much as a half-hour to reach a decision. If there is a product (e.g. poster explanation or graphic) associated with the task, still more time might be needed. Designing tasks that conform to the 4-S principles will ensure that you are focusing on critical thinking and decision-making. We recommend that you use PowerPoint or another presentation tool to project, step-by-step in concrete language, what students will do to complete these tasks. This will also help you prepare, by requiring you to envision in detail how the task will play out</w:t>
      </w:r>
      <w:r w:rsidR="000A46F8">
        <w:rPr>
          <w:rFonts w:cstheme="minorHAnsi"/>
          <w:sz w:val="24"/>
          <w:szCs w:val="24"/>
        </w:rPr>
        <w:t>.</w:t>
      </w:r>
    </w:p>
    <w:p w14:paraId="15C941BB" w14:textId="77777777" w:rsidR="00AD4841" w:rsidRPr="00DC3AC1" w:rsidRDefault="00AD4841" w:rsidP="000936E9">
      <w:pPr>
        <w:pStyle w:val="ListParagraph"/>
        <w:numPr>
          <w:ilvl w:val="0"/>
          <w:numId w:val="35"/>
        </w:numPr>
        <w:spacing w:after="0" w:line="360" w:lineRule="auto"/>
        <w:rPr>
          <w:rFonts w:cstheme="minorHAnsi"/>
          <w:sz w:val="24"/>
          <w:szCs w:val="24"/>
        </w:rPr>
      </w:pPr>
      <w:r w:rsidRPr="00DC3AC1">
        <w:rPr>
          <w:rFonts w:cstheme="minorHAnsi"/>
          <w:sz w:val="24"/>
          <w:szCs w:val="24"/>
        </w:rPr>
        <w:t>Consider how you want students to continue processing between class meetings. Some options: you can plan for students to work alone, outside of class, through some tasks on their own, so as to prepare them for more complex in-class team tasks; you can also assign supplemental readings to further their understanding within the sequence.</w:t>
      </w:r>
    </w:p>
    <w:p w14:paraId="64EB54FC" w14:textId="77777777" w:rsidR="00AD4841" w:rsidRPr="00DC3AC1" w:rsidRDefault="00AD4841" w:rsidP="000936E9">
      <w:pPr>
        <w:pStyle w:val="ListParagraph"/>
        <w:numPr>
          <w:ilvl w:val="0"/>
          <w:numId w:val="35"/>
        </w:numPr>
        <w:spacing w:after="0" w:line="360" w:lineRule="auto"/>
        <w:rPr>
          <w:rFonts w:cstheme="minorHAnsi"/>
          <w:sz w:val="24"/>
          <w:szCs w:val="24"/>
        </w:rPr>
      </w:pPr>
      <w:r w:rsidRPr="00DC3AC1">
        <w:rPr>
          <w:rFonts w:cstheme="minorHAnsi"/>
          <w:sz w:val="24"/>
          <w:szCs w:val="24"/>
        </w:rPr>
        <w:t xml:space="preserve">Finally, consider the pacing of the whole module.  How much time will be needed for students to work through all the components of the sequence?  Typically the </w:t>
      </w:r>
      <w:proofErr w:type="spellStart"/>
      <w:r w:rsidRPr="00DC3AC1">
        <w:rPr>
          <w:rFonts w:cstheme="minorHAnsi"/>
          <w:sz w:val="24"/>
          <w:szCs w:val="24"/>
        </w:rPr>
        <w:t>iRAT</w:t>
      </w:r>
      <w:proofErr w:type="spellEnd"/>
      <w:r w:rsidRPr="00DC3AC1">
        <w:rPr>
          <w:rFonts w:cstheme="minorHAnsi"/>
          <w:sz w:val="24"/>
          <w:szCs w:val="24"/>
        </w:rPr>
        <w:t xml:space="preserve"> and the </w:t>
      </w:r>
      <w:proofErr w:type="spellStart"/>
      <w:r w:rsidRPr="00DC3AC1">
        <w:rPr>
          <w:rFonts w:cstheme="minorHAnsi"/>
          <w:sz w:val="24"/>
          <w:szCs w:val="24"/>
        </w:rPr>
        <w:t>tRat</w:t>
      </w:r>
      <w:proofErr w:type="spellEnd"/>
      <w:r w:rsidRPr="00DC3AC1">
        <w:rPr>
          <w:rFonts w:cstheme="minorHAnsi"/>
          <w:sz w:val="24"/>
          <w:szCs w:val="24"/>
        </w:rPr>
        <w:t xml:space="preserve"> together will take an hour or more to complete, which for most university class schedules takes most or all of one class meeting, especially if you have planned for appeals and for instructor clarification. If you teach in an extended </w:t>
      </w:r>
      <w:proofErr w:type="gramStart"/>
      <w:r w:rsidRPr="00DC3AC1">
        <w:rPr>
          <w:rFonts w:cstheme="minorHAnsi"/>
          <w:sz w:val="24"/>
          <w:szCs w:val="24"/>
        </w:rPr>
        <w:t>class meeting</w:t>
      </w:r>
      <w:proofErr w:type="gramEnd"/>
      <w:r w:rsidRPr="00DC3AC1">
        <w:rPr>
          <w:rFonts w:cstheme="minorHAnsi"/>
          <w:sz w:val="24"/>
          <w:szCs w:val="24"/>
        </w:rPr>
        <w:t xml:space="preserve"> format of three or more hours, the RAT typically takes up the first half, followed by a first round of team tasks. A typical module will be built around 5-9 hours of class meeting time distributed over 2-4 days, culminating in a substantive, graded assignment that caps the sequence.</w:t>
      </w:r>
    </w:p>
    <w:p w14:paraId="6AED4930" w14:textId="21C94070" w:rsidR="00EB03B7" w:rsidRPr="00DC3AC1" w:rsidRDefault="00C04794" w:rsidP="000936E9">
      <w:pPr>
        <w:spacing w:line="360" w:lineRule="auto"/>
        <w:rPr>
          <w:rFonts w:cstheme="minorHAnsi"/>
          <w:b/>
          <w:bCs/>
          <w:iCs/>
          <w:sz w:val="24"/>
          <w:szCs w:val="24"/>
        </w:rPr>
      </w:pPr>
      <w:bookmarkStart w:id="0" w:name="_GoBack"/>
      <w:bookmarkEnd w:id="0"/>
      <w:r>
        <w:rPr>
          <w:rFonts w:cstheme="minorHAnsi"/>
          <w:b/>
          <w:bCs/>
          <w:iCs/>
          <w:noProof/>
          <w:sz w:val="24"/>
          <w:szCs w:val="24"/>
        </w:rPr>
        <mc:AlternateContent>
          <mc:Choice Requires="wps">
            <w:drawing>
              <wp:anchor distT="0" distB="0" distL="114300" distR="114300" simplePos="0" relativeHeight="251660288" behindDoc="0" locked="0" layoutInCell="1" allowOverlap="1" wp14:anchorId="40B9D93C" wp14:editId="1AFE8547">
                <wp:simplePos x="0" y="0"/>
                <wp:positionH relativeFrom="column">
                  <wp:posOffset>228600</wp:posOffset>
                </wp:positionH>
                <wp:positionV relativeFrom="paragraph">
                  <wp:posOffset>488950</wp:posOffset>
                </wp:positionV>
                <wp:extent cx="5486400" cy="3657600"/>
                <wp:effectExtent l="25400" t="25400" r="127000" b="127000"/>
                <wp:wrapSquare wrapText="bothSides"/>
                <wp:docPr id="3" name="Text Box 3"/>
                <wp:cNvGraphicFramePr/>
                <a:graphic xmlns:a="http://schemas.openxmlformats.org/drawingml/2006/main">
                  <a:graphicData uri="http://schemas.microsoft.com/office/word/2010/wordprocessingShape">
                    <wps:wsp>
                      <wps:cNvSpPr txBox="1"/>
                      <wps:spPr>
                        <a:xfrm>
                          <a:off x="0" y="0"/>
                          <a:ext cx="5486400" cy="3657600"/>
                        </a:xfrm>
                        <a:prstGeom prst="rect">
                          <a:avLst/>
                        </a:prstGeom>
                        <a:solidFill>
                          <a:schemeClr val="bg1"/>
                        </a:solidFill>
                        <a:ln>
                          <a:solidFill>
                            <a:schemeClr val="tx1"/>
                          </a:solidFill>
                        </a:ln>
                        <a:effectLst>
                          <a:outerShdw blurRad="50800" dist="38100" dir="2700000" algn="tl" rotWithShape="0">
                            <a:srgbClr val="000000">
                              <a:alpha val="43000"/>
                            </a:srgbClr>
                          </a:outerShdw>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9076795" w14:textId="4E053294" w:rsidR="00C04794" w:rsidRPr="00C04794" w:rsidRDefault="00C04794" w:rsidP="00C04794">
                            <w:pPr>
                              <w:ind w:left="90"/>
                              <w:rPr>
                                <w:rFonts w:ascii="Cambria" w:hAnsi="Cambria" w:cs="Arial"/>
                                <w:sz w:val="24"/>
                                <w:szCs w:val="24"/>
                              </w:rPr>
                            </w:pPr>
                            <w:r w:rsidRPr="00C04794">
                              <w:rPr>
                                <w:rFonts w:ascii="Cambria" w:hAnsi="Cambria" w:cs="Arial"/>
                                <w:b/>
                                <w:sz w:val="24"/>
                                <w:szCs w:val="24"/>
                              </w:rPr>
                              <w:t>Activity Two:</w:t>
                            </w:r>
                            <w:r w:rsidRPr="00C04794">
                              <w:rPr>
                                <w:rFonts w:ascii="Cambria" w:hAnsi="Cambria" w:cs="Arial"/>
                                <w:sz w:val="24"/>
                                <w:szCs w:val="24"/>
                              </w:rPr>
                              <w:t xml:space="preserve"> </w:t>
                            </w:r>
                            <w:r>
                              <w:rPr>
                                <w:rFonts w:ascii="Cambria" w:hAnsi="Cambria" w:cs="Arial"/>
                                <w:sz w:val="24"/>
                                <w:szCs w:val="24"/>
                              </w:rPr>
                              <w:t>Finish by creating</w:t>
                            </w:r>
                            <w:r w:rsidRPr="00C04794">
                              <w:rPr>
                                <w:rFonts w:ascii="Cambria" w:hAnsi="Cambria" w:cs="Arial"/>
                                <w:sz w:val="24"/>
                                <w:szCs w:val="24"/>
                              </w:rPr>
                              <w:t xml:space="preserve"> a module map to guide your development of course materials. This can help you both visualize the work ahead as well as visualize the flow of using the materials in the classroom.</w:t>
                            </w:r>
                          </w:p>
                          <w:p w14:paraId="2C1DC447" w14:textId="77777777" w:rsidR="00C04794" w:rsidRDefault="00C04794" w:rsidP="00C04794">
                            <w:pPr>
                              <w:rPr>
                                <w:rFonts w:ascii="Cambria" w:hAnsi="Cambria" w:cs="Arial"/>
                              </w:rPr>
                            </w:pPr>
                          </w:p>
                          <w:p w14:paraId="0CFFA918" w14:textId="77777777" w:rsidR="00C04794" w:rsidRDefault="00C04794" w:rsidP="00C04794">
                            <w:pPr>
                              <w:jc w:val="center"/>
                              <w:rPr>
                                <w:rFonts w:ascii="Cambria" w:hAnsi="Cambria" w:cs="Arial"/>
                              </w:rPr>
                            </w:pPr>
                            <w:r>
                              <w:rPr>
                                <w:rFonts w:ascii="Cambria" w:hAnsi="Cambria" w:cs="Arial"/>
                                <w:noProof/>
                              </w:rPr>
                              <w:drawing>
                                <wp:inline distT="0" distB="0" distL="0" distR="0" wp14:anchorId="673E7788" wp14:editId="627C8CA6">
                                  <wp:extent cx="1871827" cy="2226994"/>
                                  <wp:effectExtent l="50800" t="50800" r="135255" b="135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2-02-02 at 3.16.31 PM.png"/>
                                          <pic:cNvPicPr/>
                                        </pic:nvPicPr>
                                        <pic:blipFill>
                                          <a:blip r:embed="rId8">
                                            <a:extLst>
                                              <a:ext uri="{28A0092B-C50C-407E-A947-70E740481C1C}">
                                                <a14:useLocalDpi xmlns:a14="http://schemas.microsoft.com/office/drawing/2010/main" val="0"/>
                                              </a:ext>
                                            </a:extLst>
                                          </a:blip>
                                          <a:stretch>
                                            <a:fillRect/>
                                          </a:stretch>
                                        </pic:blipFill>
                                        <pic:spPr>
                                          <a:xfrm>
                                            <a:off x="0" y="0"/>
                                            <a:ext cx="1871833" cy="2227002"/>
                                          </a:xfrm>
                                          <a:prstGeom prst="rect">
                                            <a:avLst/>
                                          </a:prstGeom>
                                          <a:ln>
                                            <a:solidFill>
                                              <a:schemeClr val="tx1"/>
                                            </a:solidFill>
                                          </a:ln>
                                          <a:effectLst>
                                            <a:outerShdw blurRad="50800" dist="38100" dir="2700000" algn="tl" rotWithShape="0">
                                              <a:srgbClr val="000000">
                                                <a:alpha val="43000"/>
                                              </a:srgbClr>
                                            </a:outerShdw>
                                          </a:effectLst>
                                        </pic:spPr>
                                      </pic:pic>
                                    </a:graphicData>
                                  </a:graphic>
                                </wp:inline>
                              </w:drawing>
                            </w:r>
                          </w:p>
                          <w:p w14:paraId="4706B444" w14:textId="77777777" w:rsidR="00C04794" w:rsidRDefault="00C04794" w:rsidP="00C04794"/>
                          <w:p w14:paraId="43164718" w14:textId="77777777" w:rsidR="00C04794" w:rsidRDefault="00C0479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 o:spid="_x0000_s1027" type="#_x0000_t202" style="position:absolute;margin-left:18pt;margin-top:38.5pt;width:6in;height:4in;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" fillcolor="white [3212]" strokecolor="black [3213]">
                <v:shadow on="t" opacity="28180f" mv:blur="50800f" origin="-.5,-.5" offset="26941emu,26941emu"/>
                <v:textbox>
                  <w:txbxContent>
                    <w:p w14:paraId="79076795" w14:textId="4E053294" w:rsidR="00C04794" w:rsidRPr="00C04794" w:rsidRDefault="00C04794" w:rsidP="00C04794">
                      <w:pPr>
                        <w:ind w:left="90"/>
                        <w:rPr>
                          <w:rFonts w:ascii="Cambria" w:hAnsi="Cambria" w:cs="Arial"/>
                          <w:sz w:val="24"/>
                          <w:szCs w:val="24"/>
                        </w:rPr>
                      </w:pPr>
                      <w:r w:rsidRPr="00C04794">
                        <w:rPr>
                          <w:rFonts w:ascii="Cambria" w:hAnsi="Cambria" w:cs="Arial"/>
                          <w:b/>
                          <w:sz w:val="24"/>
                          <w:szCs w:val="24"/>
                        </w:rPr>
                        <w:t>Activity Two:</w:t>
                      </w:r>
                      <w:r w:rsidRPr="00C04794">
                        <w:rPr>
                          <w:rFonts w:ascii="Cambria" w:hAnsi="Cambria" w:cs="Arial"/>
                          <w:sz w:val="24"/>
                          <w:szCs w:val="24"/>
                        </w:rPr>
                        <w:t xml:space="preserve"> </w:t>
                      </w:r>
                      <w:r>
                        <w:rPr>
                          <w:rFonts w:ascii="Cambria" w:hAnsi="Cambria" w:cs="Arial"/>
                          <w:sz w:val="24"/>
                          <w:szCs w:val="24"/>
                        </w:rPr>
                        <w:t>Finish by creating</w:t>
                      </w:r>
                      <w:r w:rsidRPr="00C04794">
                        <w:rPr>
                          <w:rFonts w:ascii="Cambria" w:hAnsi="Cambria" w:cs="Arial"/>
                          <w:sz w:val="24"/>
                          <w:szCs w:val="24"/>
                        </w:rPr>
                        <w:t xml:space="preserve"> a module map to guide your development of course materials. This can help you both visualize the work ahead as well as visualize the flow of using the materials in the classroom.</w:t>
                      </w:r>
                    </w:p>
                    <w:p w14:paraId="2C1DC447" w14:textId="77777777" w:rsidR="00C04794" w:rsidRDefault="00C04794" w:rsidP="00C04794">
                      <w:pPr>
                        <w:rPr>
                          <w:rFonts w:ascii="Cambria" w:hAnsi="Cambria" w:cs="Arial"/>
                        </w:rPr>
                      </w:pPr>
                    </w:p>
                    <w:p w14:paraId="0CFFA918" w14:textId="77777777" w:rsidR="00C04794" w:rsidRDefault="00C04794" w:rsidP="00C04794">
                      <w:pPr>
                        <w:jc w:val="center"/>
                        <w:rPr>
                          <w:rFonts w:ascii="Cambria" w:hAnsi="Cambria" w:cs="Arial"/>
                        </w:rPr>
                      </w:pPr>
                      <w:r>
                        <w:rPr>
                          <w:rFonts w:ascii="Cambria" w:hAnsi="Cambria" w:cs="Arial"/>
                          <w:noProof/>
                        </w:rPr>
                        <w:drawing>
                          <wp:inline distT="0" distB="0" distL="0" distR="0" wp14:anchorId="673E7788" wp14:editId="627C8CA6">
                            <wp:extent cx="1871827" cy="2226994"/>
                            <wp:effectExtent l="50800" t="50800" r="135255" b="135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2-02-02 at 3.16.31 PM.png"/>
                                    <pic:cNvPicPr/>
                                  </pic:nvPicPr>
                                  <pic:blipFill>
                                    <a:blip r:embed="rId8">
                                      <a:extLst>
                                        <a:ext uri="{28A0092B-C50C-407E-A947-70E740481C1C}">
                                          <a14:useLocalDpi xmlns:a14="http://schemas.microsoft.com/office/drawing/2010/main" val="0"/>
                                        </a:ext>
                                      </a:extLst>
                                    </a:blip>
                                    <a:stretch>
                                      <a:fillRect/>
                                    </a:stretch>
                                  </pic:blipFill>
                                  <pic:spPr>
                                    <a:xfrm>
                                      <a:off x="0" y="0"/>
                                      <a:ext cx="1871833" cy="2227002"/>
                                    </a:xfrm>
                                    <a:prstGeom prst="rect">
                                      <a:avLst/>
                                    </a:prstGeom>
                                    <a:ln>
                                      <a:solidFill>
                                        <a:schemeClr val="tx1"/>
                                      </a:solidFill>
                                    </a:ln>
                                    <a:effectLst>
                                      <a:outerShdw blurRad="50800" dist="38100" dir="2700000" algn="tl" rotWithShape="0">
                                        <a:srgbClr val="000000">
                                          <a:alpha val="43000"/>
                                        </a:srgbClr>
                                      </a:outerShdw>
                                    </a:effectLst>
                                  </pic:spPr>
                                </pic:pic>
                              </a:graphicData>
                            </a:graphic>
                          </wp:inline>
                        </w:drawing>
                      </w:r>
                    </w:p>
                    <w:p w14:paraId="4706B444" w14:textId="77777777" w:rsidR="00C04794" w:rsidRDefault="00C04794" w:rsidP="00C04794"/>
                    <w:p w14:paraId="43164718" w14:textId="77777777" w:rsidR="00C04794" w:rsidRDefault="00C04794"/>
                  </w:txbxContent>
                </v:textbox>
                <w10:wrap type="square"/>
              </v:shape>
            </w:pict>
          </mc:Fallback>
        </mc:AlternateContent>
      </w:r>
    </w:p>
    <w:sectPr w:rsidR="00EB03B7" w:rsidRPr="00DC3AC1" w:rsidSect="000F4EF5">
      <w:pgSz w:w="12240" w:h="15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Wingdings 2">
    <w:panose1 w:val="05020102010507070707"/>
    <w:charset w:val="02"/>
    <w:family w:val="auto"/>
    <w:pitch w:val="variable"/>
    <w:sig w:usb0="00000000" w:usb1="10000000" w:usb2="00000000" w:usb3="00000000" w:csb0="80000000"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63905"/>
    <w:multiLevelType w:val="hybridMultilevel"/>
    <w:tmpl w:val="6EF2D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807D7"/>
    <w:multiLevelType w:val="hybridMultilevel"/>
    <w:tmpl w:val="1A6E764E"/>
    <w:lvl w:ilvl="0" w:tplc="0AD4E808">
      <w:start w:val="1"/>
      <w:numFmt w:val="decimal"/>
      <w:lvlText w:val="%1."/>
      <w:lvlJc w:val="left"/>
      <w:pPr>
        <w:ind w:left="720" w:hanging="360"/>
      </w:pPr>
      <w:rPr>
        <w:rFonts w:asciiTheme="minorHAnsi" w:eastAsiaTheme="minorHAnsi" w:hAnsiTheme="minorHAnsi" w:cstheme="minorHAns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86008B"/>
    <w:multiLevelType w:val="hybridMultilevel"/>
    <w:tmpl w:val="73421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BA6ECC"/>
    <w:multiLevelType w:val="hybridMultilevel"/>
    <w:tmpl w:val="91027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0F1AEB"/>
    <w:multiLevelType w:val="hybridMultilevel"/>
    <w:tmpl w:val="9AC02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6D4B62"/>
    <w:multiLevelType w:val="multilevel"/>
    <w:tmpl w:val="82E64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347900"/>
    <w:multiLevelType w:val="hybridMultilevel"/>
    <w:tmpl w:val="F2A64A72"/>
    <w:lvl w:ilvl="0" w:tplc="4F667EF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3A00AE"/>
    <w:multiLevelType w:val="hybridMultilevel"/>
    <w:tmpl w:val="8DC4328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7EB1A1C"/>
    <w:multiLevelType w:val="hybridMultilevel"/>
    <w:tmpl w:val="CD302DC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58558F"/>
    <w:multiLevelType w:val="hybridMultilevel"/>
    <w:tmpl w:val="3EE0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42667D"/>
    <w:multiLevelType w:val="hybridMultilevel"/>
    <w:tmpl w:val="08505EF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E64622C"/>
    <w:multiLevelType w:val="hybridMultilevel"/>
    <w:tmpl w:val="57A27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4B0EEA"/>
    <w:multiLevelType w:val="hybridMultilevel"/>
    <w:tmpl w:val="8690D4D2"/>
    <w:lvl w:ilvl="0" w:tplc="FAB6C126">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7378A7"/>
    <w:multiLevelType w:val="hybridMultilevel"/>
    <w:tmpl w:val="F2E4D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716B94"/>
    <w:multiLevelType w:val="hybridMultilevel"/>
    <w:tmpl w:val="D7461C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B06D53"/>
    <w:multiLevelType w:val="hybridMultilevel"/>
    <w:tmpl w:val="B694D3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B60464"/>
    <w:multiLevelType w:val="hybridMultilevel"/>
    <w:tmpl w:val="258CEB52"/>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8474D53"/>
    <w:multiLevelType w:val="hybridMultilevel"/>
    <w:tmpl w:val="44200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5B3D57"/>
    <w:multiLevelType w:val="hybridMultilevel"/>
    <w:tmpl w:val="C86EA12A"/>
    <w:lvl w:ilvl="0" w:tplc="729C4AC0">
      <w:start w:val="1"/>
      <w:numFmt w:val="bullet"/>
      <w:lvlText w:val=""/>
      <w:lvlJc w:val="left"/>
      <w:pPr>
        <w:tabs>
          <w:tab w:val="num" w:pos="720"/>
        </w:tabs>
        <w:ind w:left="720" w:hanging="360"/>
      </w:pPr>
      <w:rPr>
        <w:rFonts w:ascii="Wingdings 2" w:hAnsi="Wingdings 2" w:hint="default"/>
      </w:rPr>
    </w:lvl>
    <w:lvl w:ilvl="1" w:tplc="2B98BC1A" w:tentative="1">
      <w:start w:val="1"/>
      <w:numFmt w:val="bullet"/>
      <w:lvlText w:val=""/>
      <w:lvlJc w:val="left"/>
      <w:pPr>
        <w:tabs>
          <w:tab w:val="num" w:pos="1440"/>
        </w:tabs>
        <w:ind w:left="1440" w:hanging="360"/>
      </w:pPr>
      <w:rPr>
        <w:rFonts w:ascii="Wingdings 2" w:hAnsi="Wingdings 2" w:hint="default"/>
      </w:rPr>
    </w:lvl>
    <w:lvl w:ilvl="2" w:tplc="BF4419A2" w:tentative="1">
      <w:start w:val="1"/>
      <w:numFmt w:val="bullet"/>
      <w:lvlText w:val=""/>
      <w:lvlJc w:val="left"/>
      <w:pPr>
        <w:tabs>
          <w:tab w:val="num" w:pos="2160"/>
        </w:tabs>
        <w:ind w:left="2160" w:hanging="360"/>
      </w:pPr>
      <w:rPr>
        <w:rFonts w:ascii="Wingdings 2" w:hAnsi="Wingdings 2" w:hint="default"/>
      </w:rPr>
    </w:lvl>
    <w:lvl w:ilvl="3" w:tplc="C8ECBAE2" w:tentative="1">
      <w:start w:val="1"/>
      <w:numFmt w:val="bullet"/>
      <w:lvlText w:val=""/>
      <w:lvlJc w:val="left"/>
      <w:pPr>
        <w:tabs>
          <w:tab w:val="num" w:pos="2880"/>
        </w:tabs>
        <w:ind w:left="2880" w:hanging="360"/>
      </w:pPr>
      <w:rPr>
        <w:rFonts w:ascii="Wingdings 2" w:hAnsi="Wingdings 2" w:hint="default"/>
      </w:rPr>
    </w:lvl>
    <w:lvl w:ilvl="4" w:tplc="E1CAA2DA" w:tentative="1">
      <w:start w:val="1"/>
      <w:numFmt w:val="bullet"/>
      <w:lvlText w:val=""/>
      <w:lvlJc w:val="left"/>
      <w:pPr>
        <w:tabs>
          <w:tab w:val="num" w:pos="3600"/>
        </w:tabs>
        <w:ind w:left="3600" w:hanging="360"/>
      </w:pPr>
      <w:rPr>
        <w:rFonts w:ascii="Wingdings 2" w:hAnsi="Wingdings 2" w:hint="default"/>
      </w:rPr>
    </w:lvl>
    <w:lvl w:ilvl="5" w:tplc="028C17C4" w:tentative="1">
      <w:start w:val="1"/>
      <w:numFmt w:val="bullet"/>
      <w:lvlText w:val=""/>
      <w:lvlJc w:val="left"/>
      <w:pPr>
        <w:tabs>
          <w:tab w:val="num" w:pos="4320"/>
        </w:tabs>
        <w:ind w:left="4320" w:hanging="360"/>
      </w:pPr>
      <w:rPr>
        <w:rFonts w:ascii="Wingdings 2" w:hAnsi="Wingdings 2" w:hint="default"/>
      </w:rPr>
    </w:lvl>
    <w:lvl w:ilvl="6" w:tplc="3F249B6C" w:tentative="1">
      <w:start w:val="1"/>
      <w:numFmt w:val="bullet"/>
      <w:lvlText w:val=""/>
      <w:lvlJc w:val="left"/>
      <w:pPr>
        <w:tabs>
          <w:tab w:val="num" w:pos="5040"/>
        </w:tabs>
        <w:ind w:left="5040" w:hanging="360"/>
      </w:pPr>
      <w:rPr>
        <w:rFonts w:ascii="Wingdings 2" w:hAnsi="Wingdings 2" w:hint="default"/>
      </w:rPr>
    </w:lvl>
    <w:lvl w:ilvl="7" w:tplc="12CA1A96" w:tentative="1">
      <w:start w:val="1"/>
      <w:numFmt w:val="bullet"/>
      <w:lvlText w:val=""/>
      <w:lvlJc w:val="left"/>
      <w:pPr>
        <w:tabs>
          <w:tab w:val="num" w:pos="5760"/>
        </w:tabs>
        <w:ind w:left="5760" w:hanging="360"/>
      </w:pPr>
      <w:rPr>
        <w:rFonts w:ascii="Wingdings 2" w:hAnsi="Wingdings 2" w:hint="default"/>
      </w:rPr>
    </w:lvl>
    <w:lvl w:ilvl="8" w:tplc="68F8743E" w:tentative="1">
      <w:start w:val="1"/>
      <w:numFmt w:val="bullet"/>
      <w:lvlText w:val=""/>
      <w:lvlJc w:val="left"/>
      <w:pPr>
        <w:tabs>
          <w:tab w:val="num" w:pos="6480"/>
        </w:tabs>
        <w:ind w:left="6480" w:hanging="360"/>
      </w:pPr>
      <w:rPr>
        <w:rFonts w:ascii="Wingdings 2" w:hAnsi="Wingdings 2" w:hint="default"/>
      </w:rPr>
    </w:lvl>
  </w:abstractNum>
  <w:abstractNum w:abstractNumId="19">
    <w:nsid w:val="3AB74F7F"/>
    <w:multiLevelType w:val="hybridMultilevel"/>
    <w:tmpl w:val="029A3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593EF8"/>
    <w:multiLevelType w:val="hybridMultilevel"/>
    <w:tmpl w:val="CC2AE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BB13D1"/>
    <w:multiLevelType w:val="hybridMultilevel"/>
    <w:tmpl w:val="FAC84ED4"/>
    <w:lvl w:ilvl="0" w:tplc="9C3C43CA">
      <w:start w:val="1"/>
      <w:numFmt w:val="bullet"/>
      <w:lvlText w:val=""/>
      <w:lvlJc w:val="left"/>
      <w:pPr>
        <w:tabs>
          <w:tab w:val="num" w:pos="720"/>
        </w:tabs>
        <w:ind w:left="720" w:hanging="360"/>
      </w:pPr>
      <w:rPr>
        <w:rFonts w:ascii="Wingdings 2" w:hAnsi="Wingdings 2" w:hint="default"/>
      </w:rPr>
    </w:lvl>
    <w:lvl w:ilvl="1" w:tplc="05F25E82">
      <w:start w:val="1"/>
      <w:numFmt w:val="bullet"/>
      <w:lvlText w:val=""/>
      <w:lvlJc w:val="left"/>
      <w:pPr>
        <w:tabs>
          <w:tab w:val="num" w:pos="1440"/>
        </w:tabs>
        <w:ind w:left="1440" w:hanging="360"/>
      </w:pPr>
      <w:rPr>
        <w:rFonts w:ascii="Wingdings 2" w:hAnsi="Wingdings 2" w:hint="default"/>
      </w:rPr>
    </w:lvl>
    <w:lvl w:ilvl="2" w:tplc="0100B504" w:tentative="1">
      <w:start w:val="1"/>
      <w:numFmt w:val="bullet"/>
      <w:lvlText w:val=""/>
      <w:lvlJc w:val="left"/>
      <w:pPr>
        <w:tabs>
          <w:tab w:val="num" w:pos="2160"/>
        </w:tabs>
        <w:ind w:left="2160" w:hanging="360"/>
      </w:pPr>
      <w:rPr>
        <w:rFonts w:ascii="Wingdings 2" w:hAnsi="Wingdings 2" w:hint="default"/>
      </w:rPr>
    </w:lvl>
    <w:lvl w:ilvl="3" w:tplc="C89CA2F8" w:tentative="1">
      <w:start w:val="1"/>
      <w:numFmt w:val="bullet"/>
      <w:lvlText w:val=""/>
      <w:lvlJc w:val="left"/>
      <w:pPr>
        <w:tabs>
          <w:tab w:val="num" w:pos="2880"/>
        </w:tabs>
        <w:ind w:left="2880" w:hanging="360"/>
      </w:pPr>
      <w:rPr>
        <w:rFonts w:ascii="Wingdings 2" w:hAnsi="Wingdings 2" w:hint="default"/>
      </w:rPr>
    </w:lvl>
    <w:lvl w:ilvl="4" w:tplc="AE3495FA" w:tentative="1">
      <w:start w:val="1"/>
      <w:numFmt w:val="bullet"/>
      <w:lvlText w:val=""/>
      <w:lvlJc w:val="left"/>
      <w:pPr>
        <w:tabs>
          <w:tab w:val="num" w:pos="3600"/>
        </w:tabs>
        <w:ind w:left="3600" w:hanging="360"/>
      </w:pPr>
      <w:rPr>
        <w:rFonts w:ascii="Wingdings 2" w:hAnsi="Wingdings 2" w:hint="default"/>
      </w:rPr>
    </w:lvl>
    <w:lvl w:ilvl="5" w:tplc="3AFC290E" w:tentative="1">
      <w:start w:val="1"/>
      <w:numFmt w:val="bullet"/>
      <w:lvlText w:val=""/>
      <w:lvlJc w:val="left"/>
      <w:pPr>
        <w:tabs>
          <w:tab w:val="num" w:pos="4320"/>
        </w:tabs>
        <w:ind w:left="4320" w:hanging="360"/>
      </w:pPr>
      <w:rPr>
        <w:rFonts w:ascii="Wingdings 2" w:hAnsi="Wingdings 2" w:hint="default"/>
      </w:rPr>
    </w:lvl>
    <w:lvl w:ilvl="6" w:tplc="85405942" w:tentative="1">
      <w:start w:val="1"/>
      <w:numFmt w:val="bullet"/>
      <w:lvlText w:val=""/>
      <w:lvlJc w:val="left"/>
      <w:pPr>
        <w:tabs>
          <w:tab w:val="num" w:pos="5040"/>
        </w:tabs>
        <w:ind w:left="5040" w:hanging="360"/>
      </w:pPr>
      <w:rPr>
        <w:rFonts w:ascii="Wingdings 2" w:hAnsi="Wingdings 2" w:hint="default"/>
      </w:rPr>
    </w:lvl>
    <w:lvl w:ilvl="7" w:tplc="C4405338" w:tentative="1">
      <w:start w:val="1"/>
      <w:numFmt w:val="bullet"/>
      <w:lvlText w:val=""/>
      <w:lvlJc w:val="left"/>
      <w:pPr>
        <w:tabs>
          <w:tab w:val="num" w:pos="5760"/>
        </w:tabs>
        <w:ind w:left="5760" w:hanging="360"/>
      </w:pPr>
      <w:rPr>
        <w:rFonts w:ascii="Wingdings 2" w:hAnsi="Wingdings 2" w:hint="default"/>
      </w:rPr>
    </w:lvl>
    <w:lvl w:ilvl="8" w:tplc="E5848CC2" w:tentative="1">
      <w:start w:val="1"/>
      <w:numFmt w:val="bullet"/>
      <w:lvlText w:val=""/>
      <w:lvlJc w:val="left"/>
      <w:pPr>
        <w:tabs>
          <w:tab w:val="num" w:pos="6480"/>
        </w:tabs>
        <w:ind w:left="6480" w:hanging="360"/>
      </w:pPr>
      <w:rPr>
        <w:rFonts w:ascii="Wingdings 2" w:hAnsi="Wingdings 2" w:hint="default"/>
      </w:rPr>
    </w:lvl>
  </w:abstractNum>
  <w:abstractNum w:abstractNumId="22">
    <w:nsid w:val="532B5699"/>
    <w:multiLevelType w:val="hybridMultilevel"/>
    <w:tmpl w:val="18F24E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75627F"/>
    <w:multiLevelType w:val="multilevel"/>
    <w:tmpl w:val="E66E9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8C00B46"/>
    <w:multiLevelType w:val="hybridMultilevel"/>
    <w:tmpl w:val="689ED058"/>
    <w:lvl w:ilvl="0" w:tplc="5AD64A8E">
      <w:start w:val="1"/>
      <w:numFmt w:val="bullet"/>
      <w:lvlText w:val=""/>
      <w:lvlJc w:val="left"/>
      <w:pPr>
        <w:tabs>
          <w:tab w:val="num" w:pos="720"/>
        </w:tabs>
        <w:ind w:left="720" w:hanging="360"/>
      </w:pPr>
      <w:rPr>
        <w:rFonts w:ascii="Wingdings 2" w:hAnsi="Wingdings 2" w:hint="default"/>
      </w:rPr>
    </w:lvl>
    <w:lvl w:ilvl="1" w:tplc="AF0E2114" w:tentative="1">
      <w:start w:val="1"/>
      <w:numFmt w:val="bullet"/>
      <w:lvlText w:val=""/>
      <w:lvlJc w:val="left"/>
      <w:pPr>
        <w:tabs>
          <w:tab w:val="num" w:pos="1440"/>
        </w:tabs>
        <w:ind w:left="1440" w:hanging="360"/>
      </w:pPr>
      <w:rPr>
        <w:rFonts w:ascii="Wingdings 2" w:hAnsi="Wingdings 2" w:hint="default"/>
      </w:rPr>
    </w:lvl>
    <w:lvl w:ilvl="2" w:tplc="670A7A28" w:tentative="1">
      <w:start w:val="1"/>
      <w:numFmt w:val="bullet"/>
      <w:lvlText w:val=""/>
      <w:lvlJc w:val="left"/>
      <w:pPr>
        <w:tabs>
          <w:tab w:val="num" w:pos="2160"/>
        </w:tabs>
        <w:ind w:left="2160" w:hanging="360"/>
      </w:pPr>
      <w:rPr>
        <w:rFonts w:ascii="Wingdings 2" w:hAnsi="Wingdings 2" w:hint="default"/>
      </w:rPr>
    </w:lvl>
    <w:lvl w:ilvl="3" w:tplc="B2089122" w:tentative="1">
      <w:start w:val="1"/>
      <w:numFmt w:val="bullet"/>
      <w:lvlText w:val=""/>
      <w:lvlJc w:val="left"/>
      <w:pPr>
        <w:tabs>
          <w:tab w:val="num" w:pos="2880"/>
        </w:tabs>
        <w:ind w:left="2880" w:hanging="360"/>
      </w:pPr>
      <w:rPr>
        <w:rFonts w:ascii="Wingdings 2" w:hAnsi="Wingdings 2" w:hint="default"/>
      </w:rPr>
    </w:lvl>
    <w:lvl w:ilvl="4" w:tplc="5B16B6EC" w:tentative="1">
      <w:start w:val="1"/>
      <w:numFmt w:val="bullet"/>
      <w:lvlText w:val=""/>
      <w:lvlJc w:val="left"/>
      <w:pPr>
        <w:tabs>
          <w:tab w:val="num" w:pos="3600"/>
        </w:tabs>
        <w:ind w:left="3600" w:hanging="360"/>
      </w:pPr>
      <w:rPr>
        <w:rFonts w:ascii="Wingdings 2" w:hAnsi="Wingdings 2" w:hint="default"/>
      </w:rPr>
    </w:lvl>
    <w:lvl w:ilvl="5" w:tplc="FCDE98F0" w:tentative="1">
      <w:start w:val="1"/>
      <w:numFmt w:val="bullet"/>
      <w:lvlText w:val=""/>
      <w:lvlJc w:val="left"/>
      <w:pPr>
        <w:tabs>
          <w:tab w:val="num" w:pos="4320"/>
        </w:tabs>
        <w:ind w:left="4320" w:hanging="360"/>
      </w:pPr>
      <w:rPr>
        <w:rFonts w:ascii="Wingdings 2" w:hAnsi="Wingdings 2" w:hint="default"/>
      </w:rPr>
    </w:lvl>
    <w:lvl w:ilvl="6" w:tplc="9E12C296" w:tentative="1">
      <w:start w:val="1"/>
      <w:numFmt w:val="bullet"/>
      <w:lvlText w:val=""/>
      <w:lvlJc w:val="left"/>
      <w:pPr>
        <w:tabs>
          <w:tab w:val="num" w:pos="5040"/>
        </w:tabs>
        <w:ind w:left="5040" w:hanging="360"/>
      </w:pPr>
      <w:rPr>
        <w:rFonts w:ascii="Wingdings 2" w:hAnsi="Wingdings 2" w:hint="default"/>
      </w:rPr>
    </w:lvl>
    <w:lvl w:ilvl="7" w:tplc="750EFBA0" w:tentative="1">
      <w:start w:val="1"/>
      <w:numFmt w:val="bullet"/>
      <w:lvlText w:val=""/>
      <w:lvlJc w:val="left"/>
      <w:pPr>
        <w:tabs>
          <w:tab w:val="num" w:pos="5760"/>
        </w:tabs>
        <w:ind w:left="5760" w:hanging="360"/>
      </w:pPr>
      <w:rPr>
        <w:rFonts w:ascii="Wingdings 2" w:hAnsi="Wingdings 2" w:hint="default"/>
      </w:rPr>
    </w:lvl>
    <w:lvl w:ilvl="8" w:tplc="CC7C59EA" w:tentative="1">
      <w:start w:val="1"/>
      <w:numFmt w:val="bullet"/>
      <w:lvlText w:val=""/>
      <w:lvlJc w:val="left"/>
      <w:pPr>
        <w:tabs>
          <w:tab w:val="num" w:pos="6480"/>
        </w:tabs>
        <w:ind w:left="6480" w:hanging="360"/>
      </w:pPr>
      <w:rPr>
        <w:rFonts w:ascii="Wingdings 2" w:hAnsi="Wingdings 2" w:hint="default"/>
      </w:rPr>
    </w:lvl>
  </w:abstractNum>
  <w:abstractNum w:abstractNumId="25">
    <w:nsid w:val="58D53AC6"/>
    <w:multiLevelType w:val="hybridMultilevel"/>
    <w:tmpl w:val="EDC40BA8"/>
    <w:lvl w:ilvl="0" w:tplc="76BEE1FA">
      <w:start w:val="1"/>
      <w:numFmt w:val="decimal"/>
      <w:lvlText w:val="%1."/>
      <w:lvlJc w:val="left"/>
      <w:pPr>
        <w:tabs>
          <w:tab w:val="num" w:pos="720"/>
        </w:tabs>
        <w:ind w:left="720" w:hanging="360"/>
      </w:pPr>
    </w:lvl>
    <w:lvl w:ilvl="1" w:tplc="DF2AFC6E" w:tentative="1">
      <w:start w:val="1"/>
      <w:numFmt w:val="decimal"/>
      <w:lvlText w:val="%2."/>
      <w:lvlJc w:val="left"/>
      <w:pPr>
        <w:tabs>
          <w:tab w:val="num" w:pos="1440"/>
        </w:tabs>
        <w:ind w:left="1440" w:hanging="360"/>
      </w:pPr>
    </w:lvl>
    <w:lvl w:ilvl="2" w:tplc="BCAA5764" w:tentative="1">
      <w:start w:val="1"/>
      <w:numFmt w:val="decimal"/>
      <w:lvlText w:val="%3."/>
      <w:lvlJc w:val="left"/>
      <w:pPr>
        <w:tabs>
          <w:tab w:val="num" w:pos="2160"/>
        </w:tabs>
        <w:ind w:left="2160" w:hanging="360"/>
      </w:pPr>
    </w:lvl>
    <w:lvl w:ilvl="3" w:tplc="F79EF6EC" w:tentative="1">
      <w:start w:val="1"/>
      <w:numFmt w:val="decimal"/>
      <w:lvlText w:val="%4."/>
      <w:lvlJc w:val="left"/>
      <w:pPr>
        <w:tabs>
          <w:tab w:val="num" w:pos="2880"/>
        </w:tabs>
        <w:ind w:left="2880" w:hanging="360"/>
      </w:pPr>
    </w:lvl>
    <w:lvl w:ilvl="4" w:tplc="481005C4" w:tentative="1">
      <w:start w:val="1"/>
      <w:numFmt w:val="decimal"/>
      <w:lvlText w:val="%5."/>
      <w:lvlJc w:val="left"/>
      <w:pPr>
        <w:tabs>
          <w:tab w:val="num" w:pos="3600"/>
        </w:tabs>
        <w:ind w:left="3600" w:hanging="360"/>
      </w:pPr>
    </w:lvl>
    <w:lvl w:ilvl="5" w:tplc="A552ACC8" w:tentative="1">
      <w:start w:val="1"/>
      <w:numFmt w:val="decimal"/>
      <w:lvlText w:val="%6."/>
      <w:lvlJc w:val="left"/>
      <w:pPr>
        <w:tabs>
          <w:tab w:val="num" w:pos="4320"/>
        </w:tabs>
        <w:ind w:left="4320" w:hanging="360"/>
      </w:pPr>
    </w:lvl>
    <w:lvl w:ilvl="6" w:tplc="F86A8EA2" w:tentative="1">
      <w:start w:val="1"/>
      <w:numFmt w:val="decimal"/>
      <w:lvlText w:val="%7."/>
      <w:lvlJc w:val="left"/>
      <w:pPr>
        <w:tabs>
          <w:tab w:val="num" w:pos="5040"/>
        </w:tabs>
        <w:ind w:left="5040" w:hanging="360"/>
      </w:pPr>
    </w:lvl>
    <w:lvl w:ilvl="7" w:tplc="67AA65FA" w:tentative="1">
      <w:start w:val="1"/>
      <w:numFmt w:val="decimal"/>
      <w:lvlText w:val="%8."/>
      <w:lvlJc w:val="left"/>
      <w:pPr>
        <w:tabs>
          <w:tab w:val="num" w:pos="5760"/>
        </w:tabs>
        <w:ind w:left="5760" w:hanging="360"/>
      </w:pPr>
    </w:lvl>
    <w:lvl w:ilvl="8" w:tplc="80E407C4" w:tentative="1">
      <w:start w:val="1"/>
      <w:numFmt w:val="decimal"/>
      <w:lvlText w:val="%9."/>
      <w:lvlJc w:val="left"/>
      <w:pPr>
        <w:tabs>
          <w:tab w:val="num" w:pos="6480"/>
        </w:tabs>
        <w:ind w:left="6480" w:hanging="360"/>
      </w:pPr>
    </w:lvl>
  </w:abstractNum>
  <w:abstractNum w:abstractNumId="26">
    <w:nsid w:val="5A0E18C6"/>
    <w:multiLevelType w:val="hybridMultilevel"/>
    <w:tmpl w:val="12E43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1F2211"/>
    <w:multiLevelType w:val="hybridMultilevel"/>
    <w:tmpl w:val="2DF4737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601C6EF9"/>
    <w:multiLevelType w:val="hybridMultilevel"/>
    <w:tmpl w:val="AC7448FC"/>
    <w:lvl w:ilvl="0" w:tplc="55262990">
      <w:start w:val="1"/>
      <w:numFmt w:val="decimal"/>
      <w:lvlText w:val="%1."/>
      <w:lvlJc w:val="left"/>
      <w:pPr>
        <w:ind w:left="720" w:hanging="360"/>
      </w:pPr>
      <w:rPr>
        <w:rFonts w:asciiTheme="minorHAnsi" w:eastAsiaTheme="minorEastAsia" w:hAnsiTheme="minorHAnsi" w:cstheme="minorHAns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752B27"/>
    <w:multiLevelType w:val="hybridMultilevel"/>
    <w:tmpl w:val="7600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846B2B"/>
    <w:multiLevelType w:val="hybridMultilevel"/>
    <w:tmpl w:val="627ED136"/>
    <w:lvl w:ilvl="0" w:tplc="AA62EB7C">
      <w:start w:val="1"/>
      <w:numFmt w:val="bullet"/>
      <w:lvlText w:val=""/>
      <w:lvlJc w:val="left"/>
      <w:pPr>
        <w:tabs>
          <w:tab w:val="num" w:pos="720"/>
        </w:tabs>
        <w:ind w:left="720" w:hanging="360"/>
      </w:pPr>
      <w:rPr>
        <w:rFonts w:ascii="Wingdings 2" w:hAnsi="Wingdings 2" w:hint="default"/>
      </w:rPr>
    </w:lvl>
    <w:lvl w:ilvl="1" w:tplc="B52608D8" w:tentative="1">
      <w:start w:val="1"/>
      <w:numFmt w:val="bullet"/>
      <w:lvlText w:val=""/>
      <w:lvlJc w:val="left"/>
      <w:pPr>
        <w:tabs>
          <w:tab w:val="num" w:pos="1440"/>
        </w:tabs>
        <w:ind w:left="1440" w:hanging="360"/>
      </w:pPr>
      <w:rPr>
        <w:rFonts w:ascii="Wingdings 2" w:hAnsi="Wingdings 2" w:hint="default"/>
      </w:rPr>
    </w:lvl>
    <w:lvl w:ilvl="2" w:tplc="B016D090" w:tentative="1">
      <w:start w:val="1"/>
      <w:numFmt w:val="bullet"/>
      <w:lvlText w:val=""/>
      <w:lvlJc w:val="left"/>
      <w:pPr>
        <w:tabs>
          <w:tab w:val="num" w:pos="2160"/>
        </w:tabs>
        <w:ind w:left="2160" w:hanging="360"/>
      </w:pPr>
      <w:rPr>
        <w:rFonts w:ascii="Wingdings 2" w:hAnsi="Wingdings 2" w:hint="default"/>
      </w:rPr>
    </w:lvl>
    <w:lvl w:ilvl="3" w:tplc="9F6C7ACE" w:tentative="1">
      <w:start w:val="1"/>
      <w:numFmt w:val="bullet"/>
      <w:lvlText w:val=""/>
      <w:lvlJc w:val="left"/>
      <w:pPr>
        <w:tabs>
          <w:tab w:val="num" w:pos="2880"/>
        </w:tabs>
        <w:ind w:left="2880" w:hanging="360"/>
      </w:pPr>
      <w:rPr>
        <w:rFonts w:ascii="Wingdings 2" w:hAnsi="Wingdings 2" w:hint="default"/>
      </w:rPr>
    </w:lvl>
    <w:lvl w:ilvl="4" w:tplc="D390C2EE" w:tentative="1">
      <w:start w:val="1"/>
      <w:numFmt w:val="bullet"/>
      <w:lvlText w:val=""/>
      <w:lvlJc w:val="left"/>
      <w:pPr>
        <w:tabs>
          <w:tab w:val="num" w:pos="3600"/>
        </w:tabs>
        <w:ind w:left="3600" w:hanging="360"/>
      </w:pPr>
      <w:rPr>
        <w:rFonts w:ascii="Wingdings 2" w:hAnsi="Wingdings 2" w:hint="default"/>
      </w:rPr>
    </w:lvl>
    <w:lvl w:ilvl="5" w:tplc="DA4E61A0" w:tentative="1">
      <w:start w:val="1"/>
      <w:numFmt w:val="bullet"/>
      <w:lvlText w:val=""/>
      <w:lvlJc w:val="left"/>
      <w:pPr>
        <w:tabs>
          <w:tab w:val="num" w:pos="4320"/>
        </w:tabs>
        <w:ind w:left="4320" w:hanging="360"/>
      </w:pPr>
      <w:rPr>
        <w:rFonts w:ascii="Wingdings 2" w:hAnsi="Wingdings 2" w:hint="default"/>
      </w:rPr>
    </w:lvl>
    <w:lvl w:ilvl="6" w:tplc="C0FE8178" w:tentative="1">
      <w:start w:val="1"/>
      <w:numFmt w:val="bullet"/>
      <w:lvlText w:val=""/>
      <w:lvlJc w:val="left"/>
      <w:pPr>
        <w:tabs>
          <w:tab w:val="num" w:pos="5040"/>
        </w:tabs>
        <w:ind w:left="5040" w:hanging="360"/>
      </w:pPr>
      <w:rPr>
        <w:rFonts w:ascii="Wingdings 2" w:hAnsi="Wingdings 2" w:hint="default"/>
      </w:rPr>
    </w:lvl>
    <w:lvl w:ilvl="7" w:tplc="6C707BC0" w:tentative="1">
      <w:start w:val="1"/>
      <w:numFmt w:val="bullet"/>
      <w:lvlText w:val=""/>
      <w:lvlJc w:val="left"/>
      <w:pPr>
        <w:tabs>
          <w:tab w:val="num" w:pos="5760"/>
        </w:tabs>
        <w:ind w:left="5760" w:hanging="360"/>
      </w:pPr>
      <w:rPr>
        <w:rFonts w:ascii="Wingdings 2" w:hAnsi="Wingdings 2" w:hint="default"/>
      </w:rPr>
    </w:lvl>
    <w:lvl w:ilvl="8" w:tplc="05A8710C" w:tentative="1">
      <w:start w:val="1"/>
      <w:numFmt w:val="bullet"/>
      <w:lvlText w:val=""/>
      <w:lvlJc w:val="left"/>
      <w:pPr>
        <w:tabs>
          <w:tab w:val="num" w:pos="6480"/>
        </w:tabs>
        <w:ind w:left="6480" w:hanging="360"/>
      </w:pPr>
      <w:rPr>
        <w:rFonts w:ascii="Wingdings 2" w:hAnsi="Wingdings 2" w:hint="default"/>
      </w:rPr>
    </w:lvl>
  </w:abstractNum>
  <w:abstractNum w:abstractNumId="31">
    <w:nsid w:val="69F24040"/>
    <w:multiLevelType w:val="hybridMultilevel"/>
    <w:tmpl w:val="538C7AF8"/>
    <w:lvl w:ilvl="0" w:tplc="E91A38CE">
      <w:start w:val="1"/>
      <w:numFmt w:val="upperLetter"/>
      <w:lvlText w:val="%1."/>
      <w:lvlJc w:val="left"/>
      <w:pPr>
        <w:tabs>
          <w:tab w:val="num" w:pos="720"/>
        </w:tabs>
        <w:ind w:left="720" w:hanging="360"/>
      </w:pPr>
    </w:lvl>
    <w:lvl w:ilvl="1" w:tplc="C246A630" w:tentative="1">
      <w:start w:val="1"/>
      <w:numFmt w:val="upperLetter"/>
      <w:lvlText w:val="%2."/>
      <w:lvlJc w:val="left"/>
      <w:pPr>
        <w:tabs>
          <w:tab w:val="num" w:pos="1440"/>
        </w:tabs>
        <w:ind w:left="1440" w:hanging="360"/>
      </w:pPr>
    </w:lvl>
    <w:lvl w:ilvl="2" w:tplc="F6E09844" w:tentative="1">
      <w:start w:val="1"/>
      <w:numFmt w:val="upperLetter"/>
      <w:lvlText w:val="%3."/>
      <w:lvlJc w:val="left"/>
      <w:pPr>
        <w:tabs>
          <w:tab w:val="num" w:pos="2160"/>
        </w:tabs>
        <w:ind w:left="2160" w:hanging="360"/>
      </w:pPr>
    </w:lvl>
    <w:lvl w:ilvl="3" w:tplc="0122E332" w:tentative="1">
      <w:start w:val="1"/>
      <w:numFmt w:val="upperLetter"/>
      <w:lvlText w:val="%4."/>
      <w:lvlJc w:val="left"/>
      <w:pPr>
        <w:tabs>
          <w:tab w:val="num" w:pos="2880"/>
        </w:tabs>
        <w:ind w:left="2880" w:hanging="360"/>
      </w:pPr>
    </w:lvl>
    <w:lvl w:ilvl="4" w:tplc="9CF035AA" w:tentative="1">
      <w:start w:val="1"/>
      <w:numFmt w:val="upperLetter"/>
      <w:lvlText w:val="%5."/>
      <w:lvlJc w:val="left"/>
      <w:pPr>
        <w:tabs>
          <w:tab w:val="num" w:pos="3600"/>
        </w:tabs>
        <w:ind w:left="3600" w:hanging="360"/>
      </w:pPr>
    </w:lvl>
    <w:lvl w:ilvl="5" w:tplc="1EC27484" w:tentative="1">
      <w:start w:val="1"/>
      <w:numFmt w:val="upperLetter"/>
      <w:lvlText w:val="%6."/>
      <w:lvlJc w:val="left"/>
      <w:pPr>
        <w:tabs>
          <w:tab w:val="num" w:pos="4320"/>
        </w:tabs>
        <w:ind w:left="4320" w:hanging="360"/>
      </w:pPr>
    </w:lvl>
    <w:lvl w:ilvl="6" w:tplc="6A52585A" w:tentative="1">
      <w:start w:val="1"/>
      <w:numFmt w:val="upperLetter"/>
      <w:lvlText w:val="%7."/>
      <w:lvlJc w:val="left"/>
      <w:pPr>
        <w:tabs>
          <w:tab w:val="num" w:pos="5040"/>
        </w:tabs>
        <w:ind w:left="5040" w:hanging="360"/>
      </w:pPr>
    </w:lvl>
    <w:lvl w:ilvl="7" w:tplc="FE1E5318" w:tentative="1">
      <w:start w:val="1"/>
      <w:numFmt w:val="upperLetter"/>
      <w:lvlText w:val="%8."/>
      <w:lvlJc w:val="left"/>
      <w:pPr>
        <w:tabs>
          <w:tab w:val="num" w:pos="5760"/>
        </w:tabs>
        <w:ind w:left="5760" w:hanging="360"/>
      </w:pPr>
    </w:lvl>
    <w:lvl w:ilvl="8" w:tplc="1D6AAD0E" w:tentative="1">
      <w:start w:val="1"/>
      <w:numFmt w:val="upperLetter"/>
      <w:lvlText w:val="%9."/>
      <w:lvlJc w:val="left"/>
      <w:pPr>
        <w:tabs>
          <w:tab w:val="num" w:pos="6480"/>
        </w:tabs>
        <w:ind w:left="6480" w:hanging="360"/>
      </w:pPr>
    </w:lvl>
  </w:abstractNum>
  <w:abstractNum w:abstractNumId="32">
    <w:nsid w:val="6F9C00CE"/>
    <w:multiLevelType w:val="hybridMultilevel"/>
    <w:tmpl w:val="FBB4C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FA7F30"/>
    <w:multiLevelType w:val="hybridMultilevel"/>
    <w:tmpl w:val="EE445DE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5F91A9D"/>
    <w:multiLevelType w:val="hybridMultilevel"/>
    <w:tmpl w:val="F2A64A72"/>
    <w:lvl w:ilvl="0" w:tplc="4F667EF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A45CD7"/>
    <w:multiLevelType w:val="hybridMultilevel"/>
    <w:tmpl w:val="E63C1620"/>
    <w:lvl w:ilvl="0" w:tplc="0409000F">
      <w:start w:val="1"/>
      <w:numFmt w:val="decimal"/>
      <w:lvlText w:val="%1."/>
      <w:lvlJc w:val="left"/>
      <w:pPr>
        <w:ind w:left="79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AF56EE4"/>
    <w:multiLevelType w:val="hybridMultilevel"/>
    <w:tmpl w:val="01DE124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4"/>
  </w:num>
  <w:num w:numId="2">
    <w:abstractNumId w:val="2"/>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 w:numId="12">
    <w:abstractNumId w:val="0"/>
  </w:num>
  <w:num w:numId="13">
    <w:abstractNumId w:val="32"/>
  </w:num>
  <w:num w:numId="14">
    <w:abstractNumId w:val="13"/>
  </w:num>
  <w:num w:numId="15">
    <w:abstractNumId w:val="29"/>
  </w:num>
  <w:num w:numId="16">
    <w:abstractNumId w:val="21"/>
  </w:num>
  <w:num w:numId="17">
    <w:abstractNumId w:val="26"/>
  </w:num>
  <w:num w:numId="18">
    <w:abstractNumId w:val="14"/>
  </w:num>
  <w:num w:numId="19">
    <w:abstractNumId w:val="12"/>
  </w:num>
  <w:num w:numId="20">
    <w:abstractNumId w:val="5"/>
  </w:num>
  <w:num w:numId="21">
    <w:abstractNumId w:val="23"/>
  </w:num>
  <w:num w:numId="22">
    <w:abstractNumId w:val="15"/>
  </w:num>
  <w:num w:numId="23">
    <w:abstractNumId w:val="8"/>
  </w:num>
  <w:num w:numId="24">
    <w:abstractNumId w:val="25"/>
  </w:num>
  <w:num w:numId="25">
    <w:abstractNumId w:val="30"/>
  </w:num>
  <w:num w:numId="26">
    <w:abstractNumId w:val="24"/>
  </w:num>
  <w:num w:numId="27">
    <w:abstractNumId w:val="31"/>
  </w:num>
  <w:num w:numId="28">
    <w:abstractNumId w:val="18"/>
  </w:num>
  <w:num w:numId="29">
    <w:abstractNumId w:val="1"/>
  </w:num>
  <w:num w:numId="30">
    <w:abstractNumId w:val="4"/>
  </w:num>
  <w:num w:numId="31">
    <w:abstractNumId w:val="17"/>
  </w:num>
  <w:num w:numId="32">
    <w:abstractNumId w:val="9"/>
  </w:num>
  <w:num w:numId="33">
    <w:abstractNumId w:val="3"/>
  </w:num>
  <w:num w:numId="34">
    <w:abstractNumId w:val="19"/>
  </w:num>
  <w:num w:numId="35">
    <w:abstractNumId w:val="22"/>
  </w:num>
  <w:num w:numId="36">
    <w:abstractNumId w:val="28"/>
  </w:num>
  <w:num w:numId="37">
    <w:abstractNumId w:val="11"/>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841"/>
    <w:rsid w:val="000936E9"/>
    <w:rsid w:val="000A46F8"/>
    <w:rsid w:val="000F4EF5"/>
    <w:rsid w:val="001925FD"/>
    <w:rsid w:val="00807560"/>
    <w:rsid w:val="00AD4841"/>
    <w:rsid w:val="00BF553F"/>
    <w:rsid w:val="00C04794"/>
    <w:rsid w:val="00DC3AC1"/>
    <w:rsid w:val="00EB03B7"/>
    <w:rsid w:val="00EF477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87C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841"/>
    <w:pPr>
      <w:spacing w:after="200" w:line="276" w:lineRule="auto"/>
    </w:pPr>
    <w:rPr>
      <w:rFonts w:ascii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AD4841"/>
    <w:pPr>
      <w:framePr w:w="7920" w:h="1980" w:hRule="exact" w:hSpace="180" w:wrap="auto" w:hAnchor="page" w:xAlign="center" w:yAlign="bottom"/>
      <w:spacing w:after="0" w:line="240" w:lineRule="auto"/>
      <w:ind w:left="2880"/>
    </w:pPr>
    <w:rPr>
      <w:rFonts w:ascii="Times New Roman" w:eastAsiaTheme="majorEastAsia" w:hAnsi="Times New Roman" w:cstheme="majorBidi"/>
      <w:sz w:val="24"/>
      <w:szCs w:val="24"/>
    </w:rPr>
  </w:style>
  <w:style w:type="paragraph" w:styleId="ListParagraph">
    <w:name w:val="List Paragraph"/>
    <w:basedOn w:val="Normal"/>
    <w:uiPriority w:val="34"/>
    <w:qFormat/>
    <w:rsid w:val="00AD4841"/>
    <w:pPr>
      <w:ind w:left="720"/>
      <w:contextualSpacing/>
    </w:pPr>
  </w:style>
  <w:style w:type="table" w:styleId="TableGrid">
    <w:name w:val="Table Grid"/>
    <w:basedOn w:val="TableNormal"/>
    <w:uiPriority w:val="59"/>
    <w:rsid w:val="00AD4841"/>
    <w:rPr>
      <w:rFonts w:ascii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D48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4841"/>
    <w:rPr>
      <w:rFonts w:ascii="Tahoma" w:hAnsi="Tahoma" w:cs="Tahoma"/>
      <w:sz w:val="16"/>
      <w:szCs w:val="16"/>
      <w:lang w:eastAsia="en-US"/>
    </w:rPr>
  </w:style>
  <w:style w:type="character" w:styleId="Hyperlink">
    <w:name w:val="Hyperlink"/>
    <w:basedOn w:val="DefaultParagraphFont"/>
    <w:uiPriority w:val="99"/>
    <w:semiHidden/>
    <w:unhideWhenUsed/>
    <w:rsid w:val="00AD4841"/>
    <w:rPr>
      <w:color w:val="0000FF"/>
      <w:u w:val="single"/>
    </w:rPr>
  </w:style>
  <w:style w:type="character" w:customStyle="1" w:styleId="apple-style-span">
    <w:name w:val="apple-style-span"/>
    <w:basedOn w:val="DefaultParagraphFont"/>
    <w:rsid w:val="00AD4841"/>
  </w:style>
  <w:style w:type="paragraph" w:styleId="Header">
    <w:name w:val="header"/>
    <w:basedOn w:val="Normal"/>
    <w:link w:val="HeaderChar"/>
    <w:uiPriority w:val="99"/>
    <w:unhideWhenUsed/>
    <w:rsid w:val="00AD48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4841"/>
    <w:rPr>
      <w:rFonts w:asciiTheme="minorHAnsi" w:hAnsiTheme="minorHAnsi" w:cstheme="minorBidi"/>
      <w:sz w:val="22"/>
      <w:szCs w:val="22"/>
      <w:lang w:eastAsia="en-US"/>
    </w:rPr>
  </w:style>
  <w:style w:type="paragraph" w:styleId="Footer">
    <w:name w:val="footer"/>
    <w:basedOn w:val="Normal"/>
    <w:link w:val="FooterChar"/>
    <w:uiPriority w:val="99"/>
    <w:unhideWhenUsed/>
    <w:rsid w:val="00AD48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4841"/>
    <w:rPr>
      <w:rFonts w:asciiTheme="minorHAnsi" w:hAnsiTheme="minorHAnsi" w:cstheme="minorBidi"/>
      <w:sz w:val="22"/>
      <w:szCs w:val="22"/>
      <w:lang w:eastAsia="en-US"/>
    </w:rPr>
  </w:style>
  <w:style w:type="paragraph" w:styleId="NormalWeb">
    <w:name w:val="Normal (Web)"/>
    <w:basedOn w:val="Normal"/>
    <w:uiPriority w:val="99"/>
    <w:semiHidden/>
    <w:unhideWhenUsed/>
    <w:rsid w:val="00AD4841"/>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AD4841"/>
    <w:rPr>
      <w:rFonts w:asciiTheme="minorHAnsi" w:hAnsiTheme="minorHAnsi" w:cstheme="minorBidi"/>
      <w:sz w:val="22"/>
      <w:szCs w:val="22"/>
      <w:lang w:eastAsia="en-US"/>
    </w:rPr>
  </w:style>
  <w:style w:type="character" w:styleId="CommentReference">
    <w:name w:val="annotation reference"/>
    <w:basedOn w:val="DefaultParagraphFont"/>
    <w:uiPriority w:val="99"/>
    <w:semiHidden/>
    <w:unhideWhenUsed/>
    <w:rsid w:val="00AD4841"/>
    <w:rPr>
      <w:sz w:val="16"/>
      <w:szCs w:val="16"/>
    </w:rPr>
  </w:style>
  <w:style w:type="paragraph" w:styleId="CommentText">
    <w:name w:val="annotation text"/>
    <w:basedOn w:val="Normal"/>
    <w:link w:val="CommentTextChar"/>
    <w:uiPriority w:val="99"/>
    <w:semiHidden/>
    <w:unhideWhenUsed/>
    <w:rsid w:val="00AD4841"/>
    <w:pPr>
      <w:spacing w:line="240" w:lineRule="auto"/>
    </w:pPr>
    <w:rPr>
      <w:sz w:val="20"/>
      <w:szCs w:val="20"/>
    </w:rPr>
  </w:style>
  <w:style w:type="character" w:customStyle="1" w:styleId="CommentTextChar">
    <w:name w:val="Comment Text Char"/>
    <w:basedOn w:val="DefaultParagraphFont"/>
    <w:link w:val="CommentText"/>
    <w:uiPriority w:val="99"/>
    <w:semiHidden/>
    <w:rsid w:val="00AD4841"/>
    <w:rPr>
      <w:rFonts w:asciiTheme="minorHAnsi" w:hAnsiTheme="minorHAnsi" w:cstheme="minorBidi"/>
      <w:sz w:val="20"/>
      <w:szCs w:val="20"/>
      <w:lang w:eastAsia="en-US"/>
    </w:rPr>
  </w:style>
  <w:style w:type="paragraph" w:styleId="CommentSubject">
    <w:name w:val="annotation subject"/>
    <w:basedOn w:val="CommentText"/>
    <w:next w:val="CommentText"/>
    <w:link w:val="CommentSubjectChar"/>
    <w:uiPriority w:val="99"/>
    <w:semiHidden/>
    <w:unhideWhenUsed/>
    <w:rsid w:val="00AD4841"/>
    <w:rPr>
      <w:b/>
      <w:bCs/>
    </w:rPr>
  </w:style>
  <w:style w:type="character" w:customStyle="1" w:styleId="CommentSubjectChar">
    <w:name w:val="Comment Subject Char"/>
    <w:basedOn w:val="CommentTextChar"/>
    <w:link w:val="CommentSubject"/>
    <w:uiPriority w:val="99"/>
    <w:semiHidden/>
    <w:rsid w:val="00AD4841"/>
    <w:rPr>
      <w:rFonts w:asciiTheme="minorHAnsi" w:hAnsiTheme="minorHAnsi" w:cstheme="minorBidi"/>
      <w:b/>
      <w:bCs/>
      <w:sz w:val="20"/>
      <w:szCs w:val="20"/>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841"/>
    <w:pPr>
      <w:spacing w:after="200" w:line="276" w:lineRule="auto"/>
    </w:pPr>
    <w:rPr>
      <w:rFonts w:ascii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AD4841"/>
    <w:pPr>
      <w:framePr w:w="7920" w:h="1980" w:hRule="exact" w:hSpace="180" w:wrap="auto" w:hAnchor="page" w:xAlign="center" w:yAlign="bottom"/>
      <w:spacing w:after="0" w:line="240" w:lineRule="auto"/>
      <w:ind w:left="2880"/>
    </w:pPr>
    <w:rPr>
      <w:rFonts w:ascii="Times New Roman" w:eastAsiaTheme="majorEastAsia" w:hAnsi="Times New Roman" w:cstheme="majorBidi"/>
      <w:sz w:val="24"/>
      <w:szCs w:val="24"/>
    </w:rPr>
  </w:style>
  <w:style w:type="paragraph" w:styleId="ListParagraph">
    <w:name w:val="List Paragraph"/>
    <w:basedOn w:val="Normal"/>
    <w:uiPriority w:val="34"/>
    <w:qFormat/>
    <w:rsid w:val="00AD4841"/>
    <w:pPr>
      <w:ind w:left="720"/>
      <w:contextualSpacing/>
    </w:pPr>
  </w:style>
  <w:style w:type="table" w:styleId="TableGrid">
    <w:name w:val="Table Grid"/>
    <w:basedOn w:val="TableNormal"/>
    <w:uiPriority w:val="59"/>
    <w:rsid w:val="00AD4841"/>
    <w:rPr>
      <w:rFonts w:ascii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D48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4841"/>
    <w:rPr>
      <w:rFonts w:ascii="Tahoma" w:hAnsi="Tahoma" w:cs="Tahoma"/>
      <w:sz w:val="16"/>
      <w:szCs w:val="16"/>
      <w:lang w:eastAsia="en-US"/>
    </w:rPr>
  </w:style>
  <w:style w:type="character" w:styleId="Hyperlink">
    <w:name w:val="Hyperlink"/>
    <w:basedOn w:val="DefaultParagraphFont"/>
    <w:uiPriority w:val="99"/>
    <w:semiHidden/>
    <w:unhideWhenUsed/>
    <w:rsid w:val="00AD4841"/>
    <w:rPr>
      <w:color w:val="0000FF"/>
      <w:u w:val="single"/>
    </w:rPr>
  </w:style>
  <w:style w:type="character" w:customStyle="1" w:styleId="apple-style-span">
    <w:name w:val="apple-style-span"/>
    <w:basedOn w:val="DefaultParagraphFont"/>
    <w:rsid w:val="00AD4841"/>
  </w:style>
  <w:style w:type="paragraph" w:styleId="Header">
    <w:name w:val="header"/>
    <w:basedOn w:val="Normal"/>
    <w:link w:val="HeaderChar"/>
    <w:uiPriority w:val="99"/>
    <w:unhideWhenUsed/>
    <w:rsid w:val="00AD48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4841"/>
    <w:rPr>
      <w:rFonts w:asciiTheme="minorHAnsi" w:hAnsiTheme="minorHAnsi" w:cstheme="minorBidi"/>
      <w:sz w:val="22"/>
      <w:szCs w:val="22"/>
      <w:lang w:eastAsia="en-US"/>
    </w:rPr>
  </w:style>
  <w:style w:type="paragraph" w:styleId="Footer">
    <w:name w:val="footer"/>
    <w:basedOn w:val="Normal"/>
    <w:link w:val="FooterChar"/>
    <w:uiPriority w:val="99"/>
    <w:unhideWhenUsed/>
    <w:rsid w:val="00AD48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4841"/>
    <w:rPr>
      <w:rFonts w:asciiTheme="minorHAnsi" w:hAnsiTheme="minorHAnsi" w:cstheme="minorBidi"/>
      <w:sz w:val="22"/>
      <w:szCs w:val="22"/>
      <w:lang w:eastAsia="en-US"/>
    </w:rPr>
  </w:style>
  <w:style w:type="paragraph" w:styleId="NormalWeb">
    <w:name w:val="Normal (Web)"/>
    <w:basedOn w:val="Normal"/>
    <w:uiPriority w:val="99"/>
    <w:semiHidden/>
    <w:unhideWhenUsed/>
    <w:rsid w:val="00AD4841"/>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AD4841"/>
    <w:rPr>
      <w:rFonts w:asciiTheme="minorHAnsi" w:hAnsiTheme="minorHAnsi" w:cstheme="minorBidi"/>
      <w:sz w:val="22"/>
      <w:szCs w:val="22"/>
      <w:lang w:eastAsia="en-US"/>
    </w:rPr>
  </w:style>
  <w:style w:type="character" w:styleId="CommentReference">
    <w:name w:val="annotation reference"/>
    <w:basedOn w:val="DefaultParagraphFont"/>
    <w:uiPriority w:val="99"/>
    <w:semiHidden/>
    <w:unhideWhenUsed/>
    <w:rsid w:val="00AD4841"/>
    <w:rPr>
      <w:sz w:val="16"/>
      <w:szCs w:val="16"/>
    </w:rPr>
  </w:style>
  <w:style w:type="paragraph" w:styleId="CommentText">
    <w:name w:val="annotation text"/>
    <w:basedOn w:val="Normal"/>
    <w:link w:val="CommentTextChar"/>
    <w:uiPriority w:val="99"/>
    <w:semiHidden/>
    <w:unhideWhenUsed/>
    <w:rsid w:val="00AD4841"/>
    <w:pPr>
      <w:spacing w:line="240" w:lineRule="auto"/>
    </w:pPr>
    <w:rPr>
      <w:sz w:val="20"/>
      <w:szCs w:val="20"/>
    </w:rPr>
  </w:style>
  <w:style w:type="character" w:customStyle="1" w:styleId="CommentTextChar">
    <w:name w:val="Comment Text Char"/>
    <w:basedOn w:val="DefaultParagraphFont"/>
    <w:link w:val="CommentText"/>
    <w:uiPriority w:val="99"/>
    <w:semiHidden/>
    <w:rsid w:val="00AD4841"/>
    <w:rPr>
      <w:rFonts w:asciiTheme="minorHAnsi" w:hAnsiTheme="minorHAnsi" w:cstheme="minorBidi"/>
      <w:sz w:val="20"/>
      <w:szCs w:val="20"/>
      <w:lang w:eastAsia="en-US"/>
    </w:rPr>
  </w:style>
  <w:style w:type="paragraph" w:styleId="CommentSubject">
    <w:name w:val="annotation subject"/>
    <w:basedOn w:val="CommentText"/>
    <w:next w:val="CommentText"/>
    <w:link w:val="CommentSubjectChar"/>
    <w:uiPriority w:val="99"/>
    <w:semiHidden/>
    <w:unhideWhenUsed/>
    <w:rsid w:val="00AD4841"/>
    <w:rPr>
      <w:b/>
      <w:bCs/>
    </w:rPr>
  </w:style>
  <w:style w:type="character" w:customStyle="1" w:styleId="CommentSubjectChar">
    <w:name w:val="Comment Subject Char"/>
    <w:basedOn w:val="CommentTextChar"/>
    <w:link w:val="CommentSubject"/>
    <w:uiPriority w:val="99"/>
    <w:semiHidden/>
    <w:rsid w:val="00AD4841"/>
    <w:rPr>
      <w:rFonts w:asciiTheme="minorHAnsi" w:hAnsiTheme="minorHAnsi" w:cstheme="minorBid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1597</Words>
  <Characters>9106</Characters>
  <Application>Microsoft Macintosh Word</Application>
  <DocSecurity>0</DocSecurity>
  <Lines>75</Lines>
  <Paragraphs>21</Paragraphs>
  <ScaleCrop>false</ScaleCrop>
  <Company>UBC</Company>
  <LinksUpToDate>false</LinksUpToDate>
  <CharactersWithSpaces>10682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Sibley</dc:creator>
  <cp:keywords/>
  <dc:description/>
  <cp:lastModifiedBy>James Sibley</cp:lastModifiedBy>
  <cp:revision>4</cp:revision>
  <dcterms:created xsi:type="dcterms:W3CDTF">2013-10-17T15:13:00Z</dcterms:created>
  <dcterms:modified xsi:type="dcterms:W3CDTF">2013-10-17T15:52:00Z</dcterms:modified>
</cp:coreProperties>
</file>